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24" w:rsidRPr="00D45B24" w:rsidRDefault="00AB2401" w:rsidP="00D45B24">
      <w:pPr>
        <w:pageBreakBefore/>
        <w:shd w:val="clear" w:color="auto" w:fill="000000"/>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FFFFFF"/>
          <w:sz w:val="27"/>
          <w:szCs w:val="27"/>
          <w:lang w:eastAsia="fr-FR"/>
        </w:rPr>
        <w:t xml:space="preserve">Activité 1 : Sensibilisation </w:t>
      </w:r>
      <w:r w:rsidR="00D45B24" w:rsidRPr="00D45B24">
        <w:rPr>
          <w:rFonts w:ascii="Times New Roman" w:eastAsia="Times New Roman" w:hAnsi="Times New Roman" w:cs="Times New Roman"/>
          <w:b/>
          <w:bCs/>
          <w:color w:val="FFFFFF"/>
          <w:sz w:val="27"/>
          <w:szCs w:val="27"/>
          <w:lang w:eastAsia="fr-FR"/>
        </w:rPr>
        <w:t>à partir de l'ouvrage d’Hugues Lagrange : Le déni des cultures</w:t>
      </w:r>
    </w:p>
    <w:p w:rsidR="00D45B24" w:rsidRPr="00D45B24" w:rsidRDefault="00D45B24" w:rsidP="00D45B24">
      <w:pPr>
        <w:spacing w:before="100" w:beforeAutospacing="1" w:after="100" w:afterAutospacing="1" w:line="240" w:lineRule="auto"/>
        <w:ind w:left="539" w:hanging="363"/>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En 2009, le ministre de l'intérieur, Brice Hortefeux, pose pour la photo en compagnie d'un jeune militant, samedi 5 septembre, lors de l'université d'été de l'UMP, à Seignosse dans les Landes. "Il ne correspond pas du tout au prototype", plaisante M. Hortefeux en référence à l'origine arabe du jeune homme, avant d’ajouter : "Il en faut toujours un. Quand il y en a un ça va. C'est quand il y en a beaucoup qu'il y a des problèmes."</w:t>
      </w:r>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r w:rsidRPr="00D45B24">
        <w:rPr>
          <w:rFonts w:ascii="Times New Roman" w:eastAsia="Times New Roman" w:hAnsi="Times New Roman" w:cs="Times New Roman"/>
          <w:b/>
          <w:bCs/>
          <w:color w:val="000000"/>
          <w:sz w:val="24"/>
          <w:szCs w:val="24"/>
          <w:lang w:eastAsia="fr-FR"/>
        </w:rPr>
        <w:t>Questionnement :</w:t>
      </w:r>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1-  A votre avis qu’entend Mr Hortefeux  par « problèmes » ?</w:t>
      </w:r>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r w:rsidRPr="00D45B24">
        <w:rPr>
          <w:rFonts w:ascii="Times New Roman" w:eastAsia="Times New Roman" w:hAnsi="Times New Roman" w:cs="Times New Roman"/>
          <w:b/>
          <w:bCs/>
          <w:color w:val="000000"/>
          <w:sz w:val="24"/>
          <w:szCs w:val="24"/>
          <w:lang w:eastAsia="fr-FR"/>
        </w:rPr>
        <w:t>(Susciter chez les élèves  la notion de délinquance.)</w:t>
      </w:r>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2- Quelle représentation, cette déclaration de Brice Hortefeux met elle en évidence ? </w:t>
      </w:r>
    </w:p>
    <w:p w:rsidR="00D45B24" w:rsidRPr="00D45B24" w:rsidRDefault="00D45B24" w:rsidP="00D45B24">
      <w:pPr>
        <w:spacing w:before="100" w:beforeAutospacing="1" w:after="100" w:afterAutospacing="1" w:line="240" w:lineRule="auto"/>
        <w:ind w:left="539" w:hanging="363"/>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xml:space="preserve">· </w:t>
      </w:r>
      <w:r w:rsidRPr="00D45B24">
        <w:rPr>
          <w:rFonts w:ascii="Times New Roman" w:eastAsia="Times New Roman" w:hAnsi="Times New Roman" w:cs="Times New Roman"/>
          <w:b/>
          <w:bCs/>
          <w:color w:val="000000"/>
          <w:sz w:val="24"/>
          <w:szCs w:val="24"/>
          <w:lang w:eastAsia="fr-FR"/>
        </w:rPr>
        <w:t>1</w:t>
      </w:r>
      <w:r w:rsidRPr="00D45B24">
        <w:rPr>
          <w:rFonts w:ascii="Times New Roman" w:eastAsia="Times New Roman" w:hAnsi="Times New Roman" w:cs="Times New Roman"/>
          <w:b/>
          <w:bCs/>
          <w:color w:val="000000"/>
          <w:sz w:val="24"/>
          <w:szCs w:val="24"/>
          <w:vertAlign w:val="superscript"/>
          <w:lang w:eastAsia="fr-FR"/>
        </w:rPr>
        <w:t>ère</w:t>
      </w:r>
      <w:r w:rsidRPr="00D45B24">
        <w:rPr>
          <w:rFonts w:ascii="Times New Roman" w:eastAsia="Times New Roman" w:hAnsi="Times New Roman" w:cs="Times New Roman"/>
          <w:b/>
          <w:bCs/>
          <w:color w:val="000000"/>
          <w:sz w:val="24"/>
          <w:szCs w:val="24"/>
          <w:lang w:eastAsia="fr-FR"/>
        </w:rPr>
        <w:t xml:space="preserve"> vidéo : lien entre délinquance et minorités ethniques :</w:t>
      </w:r>
    </w:p>
    <w:p w:rsidR="00D45B24" w:rsidRPr="00D45B24" w:rsidRDefault="00CC1A82"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7" w:history="1">
        <w:r w:rsidR="00D45B24" w:rsidRPr="00D45B24">
          <w:rPr>
            <w:rFonts w:ascii="Times New Roman" w:eastAsia="Times New Roman" w:hAnsi="Times New Roman" w:cs="Times New Roman"/>
            <w:b/>
            <w:bCs/>
            <w:color w:val="666633"/>
            <w:sz w:val="24"/>
            <w:szCs w:val="24"/>
            <w:u w:val="single"/>
            <w:lang w:eastAsia="fr-FR"/>
          </w:rPr>
          <w:t>http://www.fdesouche.com/138218-delinquance-statistiques-par-groupe-ethnique-au-jt-de-france-2</w:t>
        </w:r>
      </w:hyperlink>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Questions :</w:t>
      </w:r>
    </w:p>
    <w:p w:rsidR="00D45B24" w:rsidRPr="00D45B24" w:rsidRDefault="00D45B24" w:rsidP="00D45B24">
      <w:pPr>
        <w:spacing w:before="100" w:beforeAutospacing="1" w:after="100" w:afterAutospacing="1" w:line="240" w:lineRule="auto"/>
        <w:ind w:left="720" w:hanging="363"/>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1)    L’enquête d’Hugues Lagrange confirme-t-elle ou infirme-t-elle la déclaration de B Hortefeux ?</w:t>
      </w:r>
    </w:p>
    <w:p w:rsidR="00D45B24" w:rsidRPr="00D45B24" w:rsidRDefault="00D45B24" w:rsidP="00D45B24">
      <w:pPr>
        <w:spacing w:before="100" w:beforeAutospacing="1" w:after="100" w:afterAutospacing="1" w:line="240" w:lineRule="auto"/>
        <w:ind w:left="720" w:hanging="363"/>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2)    Quel peut-être le danger d’une interprétation simpliste de cette enquête ? (faire resurgir la notion de stigmatisation)</w:t>
      </w:r>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 2</w:t>
      </w:r>
      <w:r w:rsidRPr="00D45B24">
        <w:rPr>
          <w:rFonts w:ascii="Times New Roman" w:eastAsia="Times New Roman" w:hAnsi="Times New Roman" w:cs="Times New Roman"/>
          <w:color w:val="000000"/>
          <w:sz w:val="24"/>
          <w:szCs w:val="24"/>
          <w:vertAlign w:val="superscript"/>
          <w:lang w:eastAsia="fr-FR"/>
        </w:rPr>
        <w:t>ème</w:t>
      </w:r>
      <w:r w:rsidRPr="00D45B24">
        <w:rPr>
          <w:rFonts w:ascii="Times New Roman" w:eastAsia="Times New Roman" w:hAnsi="Times New Roman" w:cs="Times New Roman"/>
          <w:color w:val="000000"/>
          <w:sz w:val="24"/>
          <w:szCs w:val="24"/>
          <w:lang w:eastAsia="fr-FR"/>
        </w:rPr>
        <w:t xml:space="preserve"> vidéo : réaction d’Hugues Lagrange aux critiques usuelles sur la question : </w:t>
      </w:r>
    </w:p>
    <w:p w:rsidR="00D45B24" w:rsidRPr="00D45B24" w:rsidRDefault="00CC1A82"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8" w:anchor="from=embed" w:history="1">
        <w:r w:rsidR="00D45B24" w:rsidRPr="00D45B24">
          <w:rPr>
            <w:rFonts w:ascii="Times New Roman" w:eastAsia="Times New Roman" w:hAnsi="Times New Roman" w:cs="Times New Roman"/>
            <w:b/>
            <w:bCs/>
            <w:color w:val="666633"/>
            <w:sz w:val="24"/>
            <w:szCs w:val="24"/>
            <w:u w:val="single"/>
            <w:lang w:eastAsia="fr-FR"/>
          </w:rPr>
          <w:t>http://www.dailymotion.com/video/xfivm4_le-deni-des-cultures-hugues-lagrange-s-explique_news#from=embed</w:t>
        </w:r>
      </w:hyperlink>
    </w:p>
    <w:p w:rsidR="00D45B24" w:rsidRPr="00D45B24" w:rsidRDefault="00D45B24" w:rsidP="00D45B2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Questions :</w:t>
      </w:r>
    </w:p>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 xml:space="preserve">1)          Quels arguments </w:t>
      </w:r>
      <w:proofErr w:type="gramStart"/>
      <w:r w:rsidRPr="00D45B24">
        <w:rPr>
          <w:rFonts w:ascii="Times New Roman" w:eastAsia="Times New Roman" w:hAnsi="Times New Roman" w:cs="Times New Roman"/>
          <w:b/>
          <w:bCs/>
          <w:color w:val="000000"/>
          <w:sz w:val="24"/>
          <w:szCs w:val="24"/>
          <w:lang w:eastAsia="fr-FR"/>
        </w:rPr>
        <w:t>utilise</w:t>
      </w:r>
      <w:proofErr w:type="gramEnd"/>
      <w:r w:rsidRPr="00D45B24">
        <w:rPr>
          <w:rFonts w:ascii="Times New Roman" w:eastAsia="Times New Roman" w:hAnsi="Times New Roman" w:cs="Times New Roman"/>
          <w:b/>
          <w:bCs/>
          <w:color w:val="000000"/>
          <w:sz w:val="24"/>
          <w:szCs w:val="24"/>
          <w:lang w:eastAsia="fr-FR"/>
        </w:rPr>
        <w:t xml:space="preserve"> H Lagrange pour contrecarrer certaines interprétations de son enquête ?</w:t>
      </w:r>
    </w:p>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2)          Montrer en quoi la mesure de la délinquance est donc relative au contexte socio-économique.</w:t>
      </w:r>
    </w:p>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0"/>
          <w:szCs w:val="20"/>
          <w:lang w:val="it-IT" w:eastAsia="fr-FR"/>
        </w:rPr>
        <w:t>Une typologie de la délinquance en col blanc</w:t>
      </w:r>
      <w:r w:rsidRPr="00D45B24">
        <w:rPr>
          <w:rFonts w:ascii="Times New Roman" w:eastAsia="Times New Roman" w:hAnsi="Times New Roman" w:cs="Times New Roman"/>
          <w:b/>
          <w:bCs/>
          <w:color w:val="000000"/>
          <w:sz w:val="24"/>
          <w:szCs w:val="24"/>
          <w:lang w:eastAsia="fr-FR"/>
        </w:rPr>
        <w:t xml:space="preserve"> </w:t>
      </w:r>
      <w:r w:rsidRPr="00D45B24">
        <w:rPr>
          <w:rFonts w:ascii="Times New Roman" w:eastAsia="Times New Roman" w:hAnsi="Times New Roman" w:cs="Times New Roman"/>
          <w:b/>
          <w:bCs/>
          <w:color w:val="000000"/>
          <w:sz w:val="20"/>
          <w:szCs w:val="20"/>
          <w:lang w:val="it-IT" w:eastAsia="fr-FR"/>
        </w:rPr>
        <w:t>à partir de Hagan (1986)</w:t>
      </w:r>
    </w:p>
    <w:tbl>
      <w:tblPr>
        <w:tblW w:w="7695"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5"/>
        <w:gridCol w:w="1483"/>
        <w:gridCol w:w="1358"/>
        <w:gridCol w:w="1483"/>
        <w:gridCol w:w="1686"/>
      </w:tblGrid>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top w:val="single" w:sz="8" w:space="1" w:color="000000"/>
                <w:left w:val="single" w:sz="8" w:space="1" w:color="000000"/>
                <w:bottom w:val="single" w:sz="8" w:space="1" w:color="000000"/>
                <w:right w:val="single" w:sz="8" w:space="1" w:color="000000"/>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r w:rsidRPr="00D45B24">
              <w:rPr>
                <w:rFonts w:ascii="Times New Roman" w:eastAsia="Times New Roman" w:hAnsi="Times New Roman" w:cs="Times New Roman"/>
                <w:color w:val="000000"/>
                <w:sz w:val="20"/>
                <w:szCs w:val="20"/>
                <w:lang w:val="it-IT" w:eastAsia="fr-FR"/>
              </w:rPr>
              <w:t>Délinquant===&gt;</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top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 xml:space="preserve">Individu </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top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Employé</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top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Entreprise</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top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Etat</w:t>
            </w:r>
          </w:p>
        </w:tc>
      </w:tr>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left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Victime ↓</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p>
        </w:tc>
      </w:tr>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left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Individu public ou consommateur</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 xml:space="preserve">Corruption </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Surprix</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 xml:space="preserve">Politique d’entente sur </w:t>
            </w:r>
            <w:r w:rsidRPr="00D45B24">
              <w:rPr>
                <w:rFonts w:ascii="Times New Roman" w:eastAsia="Times New Roman" w:hAnsi="Times New Roman" w:cs="Times New Roman"/>
                <w:color w:val="000000"/>
                <w:sz w:val="20"/>
                <w:szCs w:val="20"/>
                <w:lang w:val="it-IT" w:eastAsia="fr-FR"/>
              </w:rPr>
              <w:lastRenderedPageBreak/>
              <w:t>les  prix et/ou la répartition de marchés, pollution, produits défectueux, publicité mensongère</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lastRenderedPageBreak/>
              <w:t>Violation des droits de l’homme</w:t>
            </w:r>
          </w:p>
        </w:tc>
      </w:tr>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left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lastRenderedPageBreak/>
              <w:t>Employé, col blanc ou bleu</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 xml:space="preserve">Harcèlement sexuel, racial </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 xml:space="preserve">Embauche syndicale </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Travail dangereux, immigration clandestine, faillite frauduleuse</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Défaillance de la protection</w:t>
            </w:r>
          </w:p>
        </w:tc>
      </w:tr>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left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Entreprise</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Sabotage, espionnage</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Vol, détournement de fonds</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Espionnage industriel, concurrence déloyale, politique d’entente sur  les prix, violation de patente, faillite frauduleuse</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r w:rsidRPr="00D45B24">
              <w:rPr>
                <w:rFonts w:ascii="Times New Roman" w:eastAsia="Times New Roman" w:hAnsi="Times New Roman" w:cs="Times New Roman"/>
                <w:color w:val="000000"/>
                <w:sz w:val="20"/>
                <w:szCs w:val="20"/>
                <w:lang w:val="it-IT" w:eastAsia="fr-FR"/>
              </w:rPr>
              <w:t>Abus d’un monopole d’Etat, subventions cachées</w:t>
            </w:r>
          </w:p>
        </w:tc>
      </w:tr>
      <w:tr w:rsidR="00D45B24" w:rsidRPr="00D45B24" w:rsidTr="00D45B24">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left w:val="single" w:sz="8" w:space="1" w:color="auto"/>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Etat</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Fraude fiscale, fraude à la sécurité sociale</w:t>
            </w:r>
          </w:p>
        </w:tc>
        <w:tc>
          <w:tcPr>
            <w:tcW w:w="130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Surestimation des dépenses, abus de biens sociaux</w:t>
            </w:r>
          </w:p>
        </w:tc>
        <w:tc>
          <w:tcPr>
            <w:tcW w:w="1425"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Fausse comptabilité, corruption, travail au noir, faillite frauduleuse</w:t>
            </w:r>
          </w:p>
        </w:tc>
        <w:tc>
          <w:tcPr>
            <w:tcW w:w="1620" w:type="dxa"/>
            <w:tcBorders>
              <w:top w:val="outset" w:sz="6" w:space="0" w:color="auto"/>
              <w:left w:val="outset" w:sz="6" w:space="0" w:color="auto"/>
              <w:bottom w:val="outset" w:sz="6" w:space="0" w:color="auto"/>
              <w:right w:val="outset" w:sz="6" w:space="0" w:color="auto"/>
            </w:tcBorders>
            <w:hideMark/>
          </w:tcPr>
          <w:p w:rsidR="00D45B24" w:rsidRPr="00D45B24" w:rsidRDefault="00D45B24" w:rsidP="00D45B24">
            <w:pPr>
              <w:pBdr>
                <w:bottom w:val="single" w:sz="8" w:space="1" w:color="auto"/>
                <w:right w:val="single" w:sz="8" w:space="1" w:color="auto"/>
              </w:pBdr>
              <w:spacing w:before="100" w:beforeAutospacing="1" w:after="100" w:afterAutospacing="1" w:line="240" w:lineRule="auto"/>
              <w:rPr>
                <w:rFonts w:ascii="Times New Roman" w:eastAsia="Times New Roman" w:hAnsi="Times New Roman" w:cs="Times New Roman"/>
                <w:color w:val="000000"/>
                <w:sz w:val="24"/>
                <w:szCs w:val="24"/>
                <w:lang w:val="it-IT" w:eastAsia="fr-FR"/>
              </w:rPr>
            </w:pPr>
            <w:r w:rsidRPr="00D45B24">
              <w:rPr>
                <w:rFonts w:ascii="Times New Roman" w:eastAsia="Times New Roman" w:hAnsi="Times New Roman" w:cs="Times New Roman"/>
                <w:color w:val="000000"/>
                <w:sz w:val="20"/>
                <w:szCs w:val="20"/>
                <w:lang w:val="it-IT" w:eastAsia="fr-FR"/>
              </w:rPr>
              <w:t>Crime contre d’autres Etats</w:t>
            </w:r>
          </w:p>
        </w:tc>
      </w:tr>
    </w:tbl>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br/>
      </w:r>
      <w:r w:rsidRPr="00D45B24">
        <w:rPr>
          <w:rFonts w:ascii="Times New Roman" w:eastAsia="Times New Roman" w:hAnsi="Times New Roman" w:cs="Times New Roman"/>
          <w:b/>
          <w:bCs/>
          <w:color w:val="000000"/>
          <w:sz w:val="24"/>
          <w:szCs w:val="24"/>
          <w:lang w:eastAsia="fr-FR"/>
        </w:rPr>
        <w:t>3) Cette délinquance fait-elle des victimes ?</w:t>
      </w:r>
      <w:r w:rsidRPr="00D45B24">
        <w:rPr>
          <w:rFonts w:ascii="Times New Roman" w:eastAsia="Times New Roman" w:hAnsi="Times New Roman" w:cs="Times New Roman"/>
          <w:b/>
          <w:bCs/>
          <w:color w:val="000000"/>
          <w:sz w:val="24"/>
          <w:szCs w:val="24"/>
          <w:lang w:eastAsia="fr-FR"/>
        </w:rPr>
        <w:br/>
        <w:t xml:space="preserve">4) Si oui, les victimes </w:t>
      </w:r>
      <w:r w:rsidR="00AB2401" w:rsidRPr="00D45B24">
        <w:rPr>
          <w:rFonts w:ascii="Times New Roman" w:eastAsia="Times New Roman" w:hAnsi="Times New Roman" w:cs="Times New Roman"/>
          <w:b/>
          <w:bCs/>
          <w:color w:val="000000"/>
          <w:sz w:val="24"/>
          <w:szCs w:val="24"/>
          <w:lang w:eastAsia="fr-FR"/>
        </w:rPr>
        <w:t>sont-elles</w:t>
      </w:r>
      <w:r w:rsidRPr="00D45B24">
        <w:rPr>
          <w:rFonts w:ascii="Times New Roman" w:eastAsia="Times New Roman" w:hAnsi="Times New Roman" w:cs="Times New Roman"/>
          <w:b/>
          <w:bCs/>
          <w:color w:val="000000"/>
          <w:sz w:val="24"/>
          <w:szCs w:val="24"/>
          <w:lang w:eastAsia="fr-FR"/>
        </w:rPr>
        <w:t xml:space="preserve"> individuelles ou collectives ? </w:t>
      </w:r>
      <w:r w:rsidRPr="00D45B24">
        <w:rPr>
          <w:rFonts w:ascii="Times New Roman" w:eastAsia="Times New Roman" w:hAnsi="Times New Roman" w:cs="Times New Roman"/>
          <w:b/>
          <w:bCs/>
          <w:color w:val="000000"/>
          <w:sz w:val="24"/>
          <w:szCs w:val="24"/>
          <w:lang w:eastAsia="fr-FR"/>
        </w:rPr>
        <w:br/>
      </w:r>
      <w:proofErr w:type="gramStart"/>
      <w:r w:rsidRPr="00D45B24">
        <w:rPr>
          <w:rFonts w:ascii="Times New Roman" w:eastAsia="Times New Roman" w:hAnsi="Times New Roman" w:cs="Times New Roman"/>
          <w:b/>
          <w:bCs/>
          <w:color w:val="000000"/>
          <w:sz w:val="24"/>
          <w:szCs w:val="24"/>
          <w:lang w:eastAsia="fr-FR"/>
        </w:rPr>
        <w:t>5 )</w:t>
      </w:r>
      <w:proofErr w:type="gramEnd"/>
      <w:r w:rsidRPr="00D45B24">
        <w:rPr>
          <w:rFonts w:ascii="Times New Roman" w:eastAsia="Times New Roman" w:hAnsi="Times New Roman" w:cs="Times New Roman"/>
          <w:b/>
          <w:bCs/>
          <w:color w:val="000000"/>
          <w:sz w:val="24"/>
          <w:szCs w:val="24"/>
          <w:lang w:eastAsia="fr-FR"/>
        </w:rPr>
        <w:t xml:space="preserve"> </w:t>
      </w:r>
      <w:r w:rsidR="00AB2401" w:rsidRPr="00D45B24">
        <w:rPr>
          <w:rFonts w:ascii="Times New Roman" w:eastAsia="Times New Roman" w:hAnsi="Times New Roman" w:cs="Times New Roman"/>
          <w:b/>
          <w:bCs/>
          <w:color w:val="000000"/>
          <w:sz w:val="24"/>
          <w:szCs w:val="24"/>
          <w:lang w:eastAsia="fr-FR"/>
        </w:rPr>
        <w:t>Peut-on</w:t>
      </w:r>
      <w:r w:rsidRPr="00D45B24">
        <w:rPr>
          <w:rFonts w:ascii="Times New Roman" w:eastAsia="Times New Roman" w:hAnsi="Times New Roman" w:cs="Times New Roman"/>
          <w:b/>
          <w:bCs/>
          <w:color w:val="000000"/>
          <w:sz w:val="24"/>
          <w:szCs w:val="24"/>
          <w:lang w:eastAsia="fr-FR"/>
        </w:rPr>
        <w:t xml:space="preserve"> parler d'une tolérance sociale à la délinquance des cols-blancs ? </w:t>
      </w:r>
      <w:r w:rsidRPr="00D45B24">
        <w:rPr>
          <w:rFonts w:ascii="Times New Roman" w:eastAsia="Times New Roman" w:hAnsi="Times New Roman" w:cs="Times New Roman"/>
          <w:b/>
          <w:bCs/>
          <w:color w:val="000000"/>
          <w:sz w:val="24"/>
          <w:szCs w:val="24"/>
          <w:lang w:eastAsia="fr-FR"/>
        </w:rPr>
        <w:br/>
        <w:t xml:space="preserve">6) Comment l'expliquez-vous ? </w:t>
      </w:r>
    </w:p>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4"/>
          <w:szCs w:val="24"/>
          <w:lang w:eastAsia="fr-FR"/>
        </w:rPr>
        <w:t>Bilan et synthèse : la délinquance, une cause unique ?</w:t>
      </w:r>
    </w:p>
    <w:p w:rsidR="00D45B24" w:rsidRPr="00D45B24" w:rsidRDefault="00D45B24" w:rsidP="00D45B24">
      <w:pPr>
        <w:spacing w:before="100" w:beforeAutospacing="1" w:after="100" w:afterAutospacing="1" w:line="240" w:lineRule="auto"/>
        <w:ind w:left="885" w:hanging="527"/>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sz w:val="24"/>
          <w:szCs w:val="24"/>
          <w:lang w:eastAsia="fr-FR"/>
        </w:rPr>
        <w:t> </w:t>
      </w:r>
    </w:p>
    <w:p w:rsidR="00D45B24" w:rsidRPr="00D45B24" w:rsidRDefault="00D45B24" w:rsidP="00D45B24">
      <w:pPr>
        <w:pageBreakBefore/>
        <w:spacing w:before="100" w:beforeAutospacing="1" w:after="0" w:line="240" w:lineRule="auto"/>
        <w:jc w:val="center"/>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48"/>
          <w:szCs w:val="48"/>
          <w:lang w:eastAsia="fr-FR"/>
        </w:rPr>
        <w:lastRenderedPageBreak/>
        <w:t>Activité 2 :</w:t>
      </w:r>
      <w:r w:rsidRPr="00D45B24">
        <w:rPr>
          <w:rFonts w:ascii="Times New Roman" w:eastAsia="Times New Roman" w:hAnsi="Times New Roman" w:cs="Times New Roman"/>
          <w:color w:val="000000"/>
          <w:sz w:val="48"/>
          <w:szCs w:val="48"/>
          <w:lang w:eastAsia="fr-FR"/>
        </w:rPr>
        <w:t xml:space="preserve"> Intérêt et limites des statistiques police et justice : apport des enquêtes de </w:t>
      </w:r>
      <w:proofErr w:type="spellStart"/>
      <w:r w:rsidRPr="00D45B24">
        <w:rPr>
          <w:rFonts w:ascii="Times New Roman" w:eastAsia="Times New Roman" w:hAnsi="Times New Roman" w:cs="Times New Roman"/>
          <w:color w:val="000000"/>
          <w:sz w:val="48"/>
          <w:szCs w:val="48"/>
          <w:lang w:eastAsia="fr-FR"/>
        </w:rPr>
        <w:t>victimation</w:t>
      </w:r>
      <w:proofErr w:type="spellEnd"/>
      <w:r w:rsidRPr="00D45B24">
        <w:rPr>
          <w:rFonts w:ascii="Times New Roman" w:eastAsia="Times New Roman" w:hAnsi="Times New Roman" w:cs="Times New Roman"/>
          <w:color w:val="000000"/>
          <w:sz w:val="48"/>
          <w:szCs w:val="48"/>
          <w:lang w:eastAsia="fr-FR"/>
        </w:rPr>
        <w:t xml:space="preserve"> en milieu scolaire. </w:t>
      </w:r>
    </w:p>
    <w:p w:rsidR="00D45B24" w:rsidRPr="00D45B24" w:rsidRDefault="00D45B24" w:rsidP="00D45B24">
      <w:pPr>
        <w:shd w:val="clear" w:color="auto" w:fill="000000"/>
        <w:spacing w:before="100" w:beforeAutospacing="1" w:after="0" w:line="240" w:lineRule="auto"/>
        <w:jc w:val="center"/>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FFFFFF"/>
          <w:sz w:val="26"/>
          <w:szCs w:val="26"/>
          <w:lang w:eastAsia="fr-FR"/>
        </w:rPr>
        <w:t>La mesure de l'activité délinquante : les statistiques policières.</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Document 1 :</w:t>
      </w:r>
      <w:r w:rsidRPr="00D45B24">
        <w:rPr>
          <w:rFonts w:ascii="Times New Roman" w:eastAsia="Times New Roman" w:hAnsi="Times New Roman" w:cs="Times New Roman"/>
          <w:b/>
          <w:bCs/>
          <w:color w:val="000000"/>
          <w:sz w:val="20"/>
          <w:szCs w:val="20"/>
          <w:lang w:eastAsia="fr-FR"/>
        </w:rPr>
        <w:t xml:space="preserve"> Nombre de faits constatés par indicateur de 2004 à 2009 en France métropolitaine.</w:t>
      </w:r>
    </w:p>
    <w:p w:rsidR="00D45B24" w:rsidRPr="00D45B24" w:rsidRDefault="00D45B24" w:rsidP="00AB2401">
      <w:pPr>
        <w:spacing w:before="100" w:beforeAutospacing="1" w:after="0" w:line="240" w:lineRule="auto"/>
        <w:ind w:left="-1134"/>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6991350" cy="3714750"/>
            <wp:effectExtent l="0" t="0" r="0" b="0"/>
            <wp:docPr id="3" name="Image 3" descr="http://artic.ac-besancon.fr/s_e_s/Premiere/S3%20Controle/3_3%20C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ac-besancon.fr/s_e_s/Premiere/S3%20Controle/3_3%20C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0" cy="3714750"/>
                    </a:xfrm>
                    <a:prstGeom prst="rect">
                      <a:avLst/>
                    </a:prstGeom>
                    <a:noFill/>
                    <a:ln>
                      <a:noFill/>
                    </a:ln>
                  </pic:spPr>
                </pic:pic>
              </a:graphicData>
            </a:graphic>
          </wp:inline>
        </w:drawing>
      </w:r>
      <w:r w:rsidRPr="00D45B24">
        <w:rPr>
          <w:rFonts w:ascii="Times New Roman" w:eastAsia="Times New Roman" w:hAnsi="Times New Roman" w:cs="Times New Roman"/>
          <w:color w:val="000000"/>
          <w:sz w:val="24"/>
          <w:szCs w:val="24"/>
          <w:lang w:eastAsia="fr-FR"/>
        </w:rPr>
        <w:br/>
      </w:r>
      <w:r w:rsidRPr="00D45B24">
        <w:rPr>
          <w:rFonts w:ascii="Times New Roman" w:eastAsia="Times New Roman" w:hAnsi="Times New Roman" w:cs="Times New Roman"/>
          <w:b/>
          <w:bCs/>
          <w:color w:val="000000"/>
          <w:lang w:eastAsia="fr-FR"/>
        </w:rPr>
        <w:t xml:space="preserve">Source : </w:t>
      </w:r>
      <w:hyperlink r:id="rId10" w:history="1">
        <w:r w:rsidRPr="00D45B24">
          <w:rPr>
            <w:rFonts w:ascii="Times New Roman" w:eastAsia="Times New Roman" w:hAnsi="Times New Roman" w:cs="Times New Roman"/>
            <w:color w:val="666633"/>
            <w:u w:val="single"/>
            <w:lang w:eastAsia="fr-FR"/>
          </w:rPr>
          <w:t>http://www.inhesj.fr/</w:t>
        </w:r>
      </w:hyperlink>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lang w:eastAsia="fr-FR"/>
        </w:rPr>
        <w:t>1- Calculez l'évolution en % de chaque catégorie d'infractions de 2004 à 2009.</w:t>
      </w:r>
      <w:r w:rsidRPr="00D45B24">
        <w:rPr>
          <w:rFonts w:ascii="Times New Roman" w:eastAsia="Times New Roman" w:hAnsi="Times New Roman" w:cs="Times New Roman"/>
          <w:color w:val="000000"/>
          <w:lang w:eastAsia="fr-FR"/>
        </w:rPr>
        <w:br/>
        <w:t>2- Rédigez un bref bilan de l'évolution de la délinquance et de la criminalité constatées en France de 2004 à 2009.</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 xml:space="preserve">2- Les statistiques policières, des statistiques exhaustives ?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sz w:val="20"/>
          <w:szCs w:val="20"/>
          <w:lang w:eastAsia="fr-FR"/>
        </w:rPr>
        <w:t xml:space="preserve">Document 1 : </w:t>
      </w:r>
    </w:p>
    <w:p w:rsidR="00D45B24" w:rsidRPr="00D45B24" w:rsidRDefault="00D45B24" w:rsidP="00AB2401">
      <w:pPr>
        <w:spacing w:before="100" w:beforeAutospacing="1" w:after="0" w:line="240" w:lineRule="auto"/>
        <w:ind w:left="-993"/>
        <w:rPr>
          <w:rFonts w:ascii="Times New Roman" w:eastAsia="Times New Roman" w:hAnsi="Times New Roman" w:cs="Times New Roman"/>
          <w:color w:val="000000"/>
          <w:sz w:val="24"/>
          <w:szCs w:val="24"/>
          <w:lang w:eastAsia="fr-FR"/>
        </w:rPr>
      </w:pPr>
      <w:bookmarkStart w:id="0" w:name="_GoBack"/>
      <w:r>
        <w:rPr>
          <w:rFonts w:ascii="Times New Roman" w:eastAsia="Times New Roman" w:hAnsi="Times New Roman" w:cs="Times New Roman"/>
          <w:noProof/>
          <w:color w:val="000000"/>
          <w:sz w:val="24"/>
          <w:szCs w:val="24"/>
          <w:lang w:eastAsia="fr-FR"/>
        </w:rPr>
        <w:lastRenderedPageBreak/>
        <w:drawing>
          <wp:inline distT="0" distB="0" distL="0" distR="0">
            <wp:extent cx="6943725" cy="3552825"/>
            <wp:effectExtent l="0" t="0" r="9525" b="9525"/>
            <wp:docPr id="2" name="Image 2" descr="http://artic.ac-besancon.fr/s_e_s/Premiere/S3%20Controle/3_3%20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ac-besancon.fr/s_e_s/Premiere/S3%20Controle/3_3%20Co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2097"/>
                    <a:stretch/>
                  </pic:blipFill>
                  <pic:spPr bwMode="auto">
                    <a:xfrm>
                      <a:off x="0" y="0"/>
                      <a:ext cx="6943725" cy="355282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D45B24">
        <w:rPr>
          <w:rFonts w:ascii="Times New Roman" w:eastAsia="Times New Roman" w:hAnsi="Times New Roman" w:cs="Times New Roman"/>
          <w:color w:val="000000"/>
          <w:sz w:val="24"/>
          <w:szCs w:val="24"/>
          <w:lang w:eastAsia="fr-FR"/>
        </w:rPr>
        <w:br/>
        <w:t xml:space="preserve">Source : </w:t>
      </w:r>
      <w:r w:rsidRPr="00D45B24">
        <w:rPr>
          <w:rFonts w:ascii="Times New Roman" w:eastAsia="Times New Roman" w:hAnsi="Times New Roman" w:cs="Times New Roman"/>
          <w:color w:val="000000"/>
          <w:lang w:eastAsia="fr-FR"/>
        </w:rPr>
        <w:t xml:space="preserve">Aubusson B, </w:t>
      </w:r>
      <w:proofErr w:type="spellStart"/>
      <w:r w:rsidRPr="00D45B24">
        <w:rPr>
          <w:rFonts w:ascii="Times New Roman" w:eastAsia="Times New Roman" w:hAnsi="Times New Roman" w:cs="Times New Roman"/>
          <w:color w:val="000000"/>
          <w:lang w:eastAsia="fr-FR"/>
        </w:rPr>
        <w:t>Lalam</w:t>
      </w:r>
      <w:proofErr w:type="spellEnd"/>
      <w:r w:rsidRPr="00D45B24">
        <w:rPr>
          <w:rFonts w:ascii="Times New Roman" w:eastAsia="Times New Roman" w:hAnsi="Times New Roman" w:cs="Times New Roman"/>
          <w:color w:val="000000"/>
          <w:lang w:eastAsia="fr-FR"/>
        </w:rPr>
        <w:t xml:space="preserve"> N, </w:t>
      </w:r>
      <w:proofErr w:type="spellStart"/>
      <w:r w:rsidRPr="00D45B24">
        <w:rPr>
          <w:rFonts w:ascii="Times New Roman" w:eastAsia="Times New Roman" w:hAnsi="Times New Roman" w:cs="Times New Roman"/>
          <w:color w:val="000000"/>
          <w:lang w:eastAsia="fr-FR"/>
        </w:rPr>
        <w:t>Padieu</w:t>
      </w:r>
      <w:proofErr w:type="spellEnd"/>
      <w:r w:rsidRPr="00D45B24">
        <w:rPr>
          <w:rFonts w:ascii="Times New Roman" w:eastAsia="Times New Roman" w:hAnsi="Times New Roman" w:cs="Times New Roman"/>
          <w:color w:val="000000"/>
          <w:lang w:eastAsia="fr-FR"/>
        </w:rPr>
        <w:t xml:space="preserve"> R et Zamora P, "Les statistiques de la délinquance en France", Article in France portait social 2002-2003, INSEE.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 xml:space="preserve">Document 2 : </w:t>
      </w:r>
      <w:r w:rsidRPr="00D45B24">
        <w:rPr>
          <w:rFonts w:ascii="Times New Roman" w:eastAsia="Times New Roman" w:hAnsi="Times New Roman" w:cs="Times New Roman"/>
          <w:color w:val="000000"/>
          <w:lang w:eastAsia="fr-FR"/>
        </w:rPr>
        <w:t>«</w:t>
      </w:r>
      <w:r w:rsidRPr="00D45B24">
        <w:rPr>
          <w:rFonts w:ascii="Times New Roman" w:eastAsia="Times New Roman" w:hAnsi="Times New Roman" w:cs="Times New Roman"/>
          <w:b/>
          <w:bCs/>
          <w:color w:val="000000"/>
          <w:lang w:eastAsia="fr-FR"/>
        </w:rPr>
        <w:t> </w:t>
      </w:r>
      <w:r w:rsidRPr="00D45B24">
        <w:rPr>
          <w:rFonts w:ascii="Times New Roman" w:eastAsia="Times New Roman" w:hAnsi="Times New Roman" w:cs="Times New Roman"/>
          <w:color w:val="000000"/>
          <w:lang w:eastAsia="fr-FR"/>
        </w:rPr>
        <w:t xml:space="preserve">Le chiffre noir de la criminalité et de la délinquance correspond aux faits que les victimes n'ont pas signalé aux autorités ou aux infractions sans victime ignorées par la police (infraction à la législation sur le travail par exemple). Le chiffre gris est défini par l'Institut des Hautes Etudes de la Sécurité Intérieure (IHESI) comme le fait, signalé aux autorités, qui </w:t>
      </w:r>
      <w:proofErr w:type="gramStart"/>
      <w:r w:rsidRPr="00D45B24">
        <w:rPr>
          <w:rFonts w:ascii="Times New Roman" w:eastAsia="Times New Roman" w:hAnsi="Times New Roman" w:cs="Times New Roman"/>
          <w:color w:val="000000"/>
          <w:lang w:eastAsia="fr-FR"/>
        </w:rPr>
        <w:t>n'apparaît</w:t>
      </w:r>
      <w:proofErr w:type="gramEnd"/>
      <w:r w:rsidRPr="00D45B24">
        <w:rPr>
          <w:rFonts w:ascii="Times New Roman" w:eastAsia="Times New Roman" w:hAnsi="Times New Roman" w:cs="Times New Roman"/>
          <w:color w:val="000000"/>
          <w:lang w:eastAsia="fr-FR"/>
        </w:rPr>
        <w:t xml:space="preserve"> pas dans les statistiques officielles. Pour l'IHESI, ce chiffre gris résulte essentiellement de la rédaction de mentions de "main courante". </w:t>
      </w:r>
    </w:p>
    <w:p w:rsidR="00D45B24" w:rsidRPr="00D45B24" w:rsidRDefault="00D45B24" w:rsidP="00D45B24">
      <w:pPr>
        <w:spacing w:before="100" w:beforeAutospacing="1" w:after="0" w:line="240" w:lineRule="auto"/>
        <w:jc w:val="right"/>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 xml:space="preserve">Source : </w:t>
      </w:r>
      <w:r w:rsidRPr="00D45B24">
        <w:rPr>
          <w:rFonts w:ascii="Times New Roman" w:eastAsia="Times New Roman" w:hAnsi="Times New Roman" w:cs="Times New Roman"/>
          <w:color w:val="000000"/>
          <w:lang w:eastAsia="fr-FR"/>
        </w:rPr>
        <w:t>http://www.interieur.gouv.fr/</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 xml:space="preserve">Questions </w:t>
      </w:r>
      <w:proofErr w:type="gramStart"/>
      <w:r w:rsidRPr="00D45B24">
        <w:rPr>
          <w:rFonts w:ascii="Times New Roman" w:eastAsia="Times New Roman" w:hAnsi="Times New Roman" w:cs="Times New Roman"/>
          <w:b/>
          <w:bCs/>
          <w:color w:val="000000"/>
          <w:lang w:eastAsia="fr-FR"/>
        </w:rPr>
        <w:t>:</w:t>
      </w:r>
      <w:proofErr w:type="gramEnd"/>
      <w:r w:rsidRPr="00D45B24">
        <w:rPr>
          <w:rFonts w:ascii="Times New Roman" w:eastAsia="Times New Roman" w:hAnsi="Times New Roman" w:cs="Times New Roman"/>
          <w:color w:val="000000"/>
          <w:lang w:eastAsia="fr-FR"/>
        </w:rPr>
        <w:br/>
        <w:t>1- A partir de ce document produire une définition de la délinquance.</w:t>
      </w:r>
      <w:r w:rsidRPr="00D45B24">
        <w:rPr>
          <w:rFonts w:ascii="Times New Roman" w:eastAsia="Times New Roman" w:hAnsi="Times New Roman" w:cs="Times New Roman"/>
          <w:color w:val="000000"/>
          <w:lang w:eastAsia="fr-FR"/>
        </w:rPr>
        <w:br/>
        <w:t>2- Quelles sont les caractéristiques des crimes et délits qui sont enregistrés par la statistique policière ?</w:t>
      </w:r>
      <w:r w:rsidRPr="00D45B24">
        <w:rPr>
          <w:rFonts w:ascii="Times New Roman" w:eastAsia="Times New Roman" w:hAnsi="Times New Roman" w:cs="Times New Roman"/>
          <w:color w:val="000000"/>
          <w:lang w:eastAsia="fr-FR"/>
        </w:rPr>
        <w:br/>
        <w:t>3- Entourez sur le document 1, ce qui correspond au chiffre noir de la délinquance décrit dans le document 2.</w:t>
      </w:r>
    </w:p>
    <w:p w:rsidR="00D45B24" w:rsidRPr="00D45B24" w:rsidRDefault="00D45B24" w:rsidP="00D45B24">
      <w:pPr>
        <w:shd w:val="clear" w:color="auto" w:fill="000000"/>
        <w:spacing w:before="100" w:beforeAutospacing="1" w:after="0" w:line="240" w:lineRule="auto"/>
        <w:jc w:val="center"/>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FFFFFF"/>
          <w:sz w:val="26"/>
          <w:szCs w:val="26"/>
          <w:lang w:eastAsia="fr-FR"/>
        </w:rPr>
        <w:t xml:space="preserve">Une mesure de la délinquance ? : </w:t>
      </w:r>
      <w:r w:rsidRPr="00D45B24">
        <w:rPr>
          <w:rFonts w:ascii="Times New Roman" w:eastAsia="Times New Roman" w:hAnsi="Times New Roman" w:cs="Times New Roman"/>
          <w:b/>
          <w:bCs/>
          <w:color w:val="FFFFFF"/>
          <w:sz w:val="26"/>
          <w:szCs w:val="26"/>
          <w:lang w:eastAsia="fr-FR"/>
        </w:rPr>
        <w:br/>
        <w:t xml:space="preserve">Les enquêtes de </w:t>
      </w:r>
      <w:proofErr w:type="spellStart"/>
      <w:r w:rsidRPr="00D45B24">
        <w:rPr>
          <w:rFonts w:ascii="Times New Roman" w:eastAsia="Times New Roman" w:hAnsi="Times New Roman" w:cs="Times New Roman"/>
          <w:b/>
          <w:bCs/>
          <w:color w:val="FFFFFF"/>
          <w:sz w:val="26"/>
          <w:szCs w:val="26"/>
          <w:lang w:eastAsia="fr-FR"/>
        </w:rPr>
        <w:t>victimation</w:t>
      </w:r>
      <w:proofErr w:type="spellEnd"/>
      <w:r w:rsidRPr="00D45B24">
        <w:rPr>
          <w:rFonts w:ascii="Times New Roman" w:eastAsia="Times New Roman" w:hAnsi="Times New Roman" w:cs="Times New Roman"/>
          <w:b/>
          <w:bCs/>
          <w:color w:val="FFFFFF"/>
          <w:sz w:val="26"/>
          <w:szCs w:val="26"/>
          <w:lang w:eastAsia="fr-FR"/>
        </w:rPr>
        <w:t xml:space="preserve"> en milieu scolaire.</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Document 1 :</w:t>
      </w:r>
      <w:r w:rsidRPr="00D45B24">
        <w:rPr>
          <w:rFonts w:ascii="Times New Roman" w:eastAsia="Times New Roman" w:hAnsi="Times New Roman" w:cs="Times New Roman"/>
          <w:color w:val="000000"/>
          <w:lang w:eastAsia="fr-FR"/>
        </w:rPr>
        <w:t xml:space="preserve"> « Devant la faiblesse évidente de ces recensements, c’est l’Éducation nationale qui a eu le mérite de tenter de systématiser le décompte des violences. Sans entrer dans le détail, il y a eu au moins cinq outils différents utilisés entre 1994 et 2009 : fiches de l’Inspection Générale jusqu’en 1995, relevés entre 1995 et 1998 (degré de gravité estimé par les chefs d’établissement), signalement en fonction de qualifications pénales entre 1998 et 2000 (ce qui n’est pas aussi simple qu’il y paraît et laisse de côté des violences plus ordinaires), renseignement à l’aide d’un logiciel (SIGNA) jusqu’en 2007 concernant en principe tous les établissements, et enfin SIVIS sur un </w:t>
      </w:r>
      <w:proofErr w:type="spellStart"/>
      <w:r w:rsidRPr="00D45B24">
        <w:rPr>
          <w:rFonts w:ascii="Times New Roman" w:eastAsia="Times New Roman" w:hAnsi="Times New Roman" w:cs="Times New Roman"/>
          <w:color w:val="000000"/>
          <w:lang w:eastAsia="fr-FR"/>
        </w:rPr>
        <w:t>échantillond’établissements</w:t>
      </w:r>
      <w:proofErr w:type="spellEnd"/>
      <w:r w:rsidRPr="00D45B24">
        <w:rPr>
          <w:rFonts w:ascii="Times New Roman" w:eastAsia="Times New Roman" w:hAnsi="Times New Roman" w:cs="Times New Roman"/>
          <w:color w:val="000000"/>
          <w:lang w:eastAsia="fr-FR"/>
        </w:rPr>
        <w:t xml:space="preserve">. Quelles que soient la qualité et les défauts de ces outils on comprendra qu’il n’est pas aisé d’en tirer une image fiable d’une évolution possible de la violence : ce ne sont ni les mêmes faits qui sont recensés ni les mêmes outils qui sont employés. La série la plus fiable, en </w:t>
      </w:r>
      <w:r w:rsidRPr="00D45B24">
        <w:rPr>
          <w:rFonts w:ascii="Times New Roman" w:eastAsia="Times New Roman" w:hAnsi="Times New Roman" w:cs="Times New Roman"/>
          <w:color w:val="000000"/>
          <w:lang w:eastAsia="fr-FR"/>
        </w:rPr>
        <w:lastRenderedPageBreak/>
        <w:t>attente de séries plus longues avec SIVIS – qui mériterait d’être élargi – est produite par SIGNA, et permet cependant de relever quelques faits saillants : de l’aveu même des recensements ministériels en 2006 « la proportion d’incidents ayant pour victime un personnel augmente pour la troisième année consécutive ». Il existe une augmentation considérable des incidents touchant les enseignants (+ 7 % en un an), mais aussi en plus longue durée les personnels emblématiques de l’ordre au quotidien : CPE et personnels de surveillance (+ 25 % par rapport à 2002/2003). La violence la plus préoccupante est le produit d’une véritable identification collective anti-scolaire de certains groupes d’adolescents. La concentration des incidents dans un nombre relativement réduit (6 %) d’établissements (collèges et LP principalement, en Zone d’éducation prioritaire généralement) est également avérée par ces statistiques. De même qu’est confirmé la faible importance quantitative des violences intrusives. »</w:t>
      </w:r>
    </w:p>
    <w:p w:rsidR="00D45B24" w:rsidRPr="00D45B24" w:rsidRDefault="00D45B24" w:rsidP="00D45B24">
      <w:pPr>
        <w:spacing w:before="100" w:beforeAutospacing="1" w:after="0" w:line="240" w:lineRule="auto"/>
        <w:jc w:val="right"/>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Source :</w:t>
      </w:r>
      <w:r w:rsidRPr="00D45B24">
        <w:rPr>
          <w:rFonts w:ascii="Times New Roman" w:eastAsia="Times New Roman" w:hAnsi="Times New Roman" w:cs="Times New Roman"/>
          <w:color w:val="000000"/>
          <w:lang w:eastAsia="fr-FR"/>
        </w:rPr>
        <w:t xml:space="preserve"> Rapport de mars 2010 de la Mission sur les violences en milieu scolaire, A Bauer. </w:t>
      </w:r>
    </w:p>
    <w:p w:rsidR="00D45B24" w:rsidRPr="00D45B24" w:rsidRDefault="00D45B24" w:rsidP="00D45B24">
      <w:pPr>
        <w:spacing w:before="100" w:beforeAutospacing="1" w:after="0" w:line="240" w:lineRule="auto"/>
        <w:jc w:val="right"/>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lang w:eastAsia="fr-FR"/>
        </w:rPr>
        <w:t>http://lesrapports.ladocumentationfrancaise.fr/BRP/114000199/0000.pdf</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lang w:eastAsia="fr-FR"/>
        </w:rPr>
        <w:t xml:space="preserve">Permet de rappeler sur un autre domaine le caractère construit de ces statistiques, </w:t>
      </w:r>
      <w:r w:rsidRPr="00D45B24">
        <w:rPr>
          <w:rFonts w:ascii="Times New Roman" w:eastAsia="Times New Roman" w:hAnsi="Times New Roman" w:cs="Times New Roman"/>
          <w:color w:val="000000"/>
          <w:lang w:eastAsia="fr-FR"/>
        </w:rPr>
        <w:br/>
        <w:t>et même encore en voie de construction...</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lang w:eastAsia="fr-FR"/>
        </w:rPr>
        <w:t>Comment remédier à l'absence de statistiques fiables sur la durée ou plus simplement aux limites déjà signalées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color w:val="000000"/>
          <w:lang w:eastAsia="fr-FR"/>
        </w:rPr>
        <w:t xml:space="preserve">Document 2 : Enquête de </w:t>
      </w:r>
      <w:proofErr w:type="spellStart"/>
      <w:r w:rsidRPr="00D45B24">
        <w:rPr>
          <w:rFonts w:ascii="Times New Roman" w:eastAsia="Times New Roman" w:hAnsi="Times New Roman" w:cs="Times New Roman"/>
          <w:b/>
          <w:bCs/>
          <w:color w:val="000000"/>
          <w:lang w:eastAsia="fr-FR"/>
        </w:rPr>
        <w:t>victimation</w:t>
      </w:r>
      <w:proofErr w:type="spellEnd"/>
      <w:r w:rsidRPr="00D45B24">
        <w:rPr>
          <w:rFonts w:ascii="Times New Roman" w:eastAsia="Times New Roman" w:hAnsi="Times New Roman" w:cs="Times New Roman"/>
          <w:b/>
          <w:bCs/>
          <w:color w:val="000000"/>
          <w:lang w:eastAsia="fr-FR"/>
        </w:rPr>
        <w:t xml:space="preserve"> en école primaire.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2828925" cy="1533525"/>
            <wp:effectExtent l="0" t="0" r="9525" b="9525"/>
            <wp:docPr id="1" name="Image 1" descr="http://artic.ac-besancon.fr/s_e_s/Premiere/S3%20Controle/3_3%20C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ac-besancon.fr/s_e_s/Premiere/S3%20Controle/3_3%20Co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533525"/>
                    </a:xfrm>
                    <a:prstGeom prst="rect">
                      <a:avLst/>
                    </a:prstGeom>
                    <a:noFill/>
                    <a:ln>
                      <a:noFill/>
                    </a:ln>
                  </pic:spPr>
                </pic:pic>
              </a:graphicData>
            </a:graphic>
          </wp:inline>
        </w:drawing>
      </w:r>
      <w:r w:rsidRPr="00D45B24">
        <w:rPr>
          <w:rFonts w:ascii="Times New Roman" w:eastAsia="Times New Roman" w:hAnsi="Times New Roman" w:cs="Times New Roman"/>
          <w:color w:val="000000"/>
          <w:sz w:val="24"/>
          <w:szCs w:val="24"/>
          <w:lang w:eastAsia="fr-FR"/>
        </w:rPr>
        <w:br/>
      </w:r>
      <w:r w:rsidRPr="00D45B24">
        <w:rPr>
          <w:rFonts w:ascii="Times New Roman" w:eastAsia="Times New Roman" w:hAnsi="Times New Roman" w:cs="Times New Roman"/>
          <w:b/>
          <w:bCs/>
          <w:color w:val="000000"/>
          <w:lang w:eastAsia="fr-FR"/>
        </w:rPr>
        <w:t xml:space="preserve">Les violences à l'école primaire vues par les élèves (en %).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i/>
          <w:iCs/>
          <w:color w:val="000000"/>
          <w:lang w:eastAsia="fr-FR"/>
        </w:rPr>
        <w:t>« Cette année, dans ton école, quelqu’un a-t-il été violent avec toi (élève ou grande personne) ? ».</w:t>
      </w:r>
      <w:r w:rsidRPr="00D45B24">
        <w:rPr>
          <w:rFonts w:ascii="Times New Roman" w:eastAsia="Times New Roman" w:hAnsi="Times New Roman" w:cs="Times New Roman"/>
          <w:i/>
          <w:iCs/>
          <w:color w:val="000000"/>
          <w:lang w:eastAsia="fr-FR"/>
        </w:rPr>
        <w:br/>
        <w:t xml:space="preserve">Cette année, est-ce qu’il t’est arrivé d’être toi-même violent dans ton école ? » (= </w:t>
      </w:r>
      <w:proofErr w:type="spellStart"/>
      <w:r w:rsidRPr="00D45B24">
        <w:rPr>
          <w:rFonts w:ascii="Times New Roman" w:eastAsia="Times New Roman" w:hAnsi="Times New Roman" w:cs="Times New Roman"/>
          <w:i/>
          <w:iCs/>
          <w:color w:val="000000"/>
          <w:lang w:eastAsia="fr-FR"/>
        </w:rPr>
        <w:t>autoreport</w:t>
      </w:r>
      <w:proofErr w:type="spellEnd"/>
      <w:r w:rsidRPr="00D45B24">
        <w:rPr>
          <w:rFonts w:ascii="Times New Roman" w:eastAsia="Times New Roman" w:hAnsi="Times New Roman" w:cs="Times New Roman"/>
          <w:i/>
          <w:iCs/>
          <w:color w:val="000000"/>
          <w:lang w:eastAsia="fr-FR"/>
        </w:rPr>
        <w:t>).</w:t>
      </w:r>
      <w:r w:rsidRPr="00D45B24">
        <w:rPr>
          <w:rFonts w:ascii="Times New Roman" w:eastAsia="Times New Roman" w:hAnsi="Times New Roman" w:cs="Times New Roman"/>
          <w:i/>
          <w:iCs/>
          <w:color w:val="000000"/>
          <w:lang w:eastAsia="fr-FR"/>
        </w:rPr>
        <w:br/>
        <w:t>http://spirale-edu-revue.fr/IMG/pdf/5_Carra_Spirale_37.pdf</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color w:val="000000"/>
          <w:lang w:eastAsia="fr-FR"/>
        </w:rPr>
        <w:t xml:space="preserve">1- </w:t>
      </w:r>
      <w:r w:rsidRPr="00D45B24">
        <w:rPr>
          <w:rFonts w:ascii="Times New Roman" w:eastAsia="Times New Roman" w:hAnsi="Times New Roman" w:cs="Times New Roman"/>
          <w:i/>
          <w:iCs/>
          <w:color w:val="000000"/>
          <w:lang w:eastAsia="fr-FR"/>
        </w:rPr>
        <w:t xml:space="preserve">« </w:t>
      </w:r>
      <w:r w:rsidRPr="00D45B24">
        <w:rPr>
          <w:rFonts w:ascii="Times New Roman" w:eastAsia="Times New Roman" w:hAnsi="Times New Roman" w:cs="Times New Roman"/>
          <w:b/>
          <w:bCs/>
          <w:i/>
          <w:iCs/>
          <w:color w:val="000000"/>
          <w:lang w:eastAsia="fr-FR"/>
        </w:rPr>
        <w:t>Cette année</w:t>
      </w:r>
      <w:r w:rsidRPr="00D45B24">
        <w:rPr>
          <w:rFonts w:ascii="Times New Roman" w:eastAsia="Times New Roman" w:hAnsi="Times New Roman" w:cs="Times New Roman"/>
          <w:i/>
          <w:iCs/>
          <w:color w:val="000000"/>
          <w:lang w:eastAsia="fr-FR"/>
        </w:rPr>
        <w:t xml:space="preserve">, dans ton école, quelqu’un a-t-il été </w:t>
      </w:r>
      <w:r w:rsidRPr="00D45B24">
        <w:rPr>
          <w:rFonts w:ascii="Times New Roman" w:eastAsia="Times New Roman" w:hAnsi="Times New Roman" w:cs="Times New Roman"/>
          <w:b/>
          <w:bCs/>
          <w:i/>
          <w:iCs/>
          <w:color w:val="000000"/>
          <w:lang w:eastAsia="fr-FR"/>
        </w:rPr>
        <w:t>violent</w:t>
      </w:r>
      <w:r w:rsidRPr="00D45B24">
        <w:rPr>
          <w:rFonts w:ascii="Times New Roman" w:eastAsia="Times New Roman" w:hAnsi="Times New Roman" w:cs="Times New Roman"/>
          <w:i/>
          <w:iCs/>
          <w:color w:val="000000"/>
          <w:lang w:eastAsia="fr-FR"/>
        </w:rPr>
        <w:t xml:space="preserve"> avec toi (élève ou </w:t>
      </w:r>
      <w:r w:rsidRPr="00D45B24">
        <w:rPr>
          <w:rFonts w:ascii="Times New Roman" w:eastAsia="Times New Roman" w:hAnsi="Times New Roman" w:cs="Times New Roman"/>
          <w:b/>
          <w:bCs/>
          <w:i/>
          <w:iCs/>
          <w:color w:val="000000"/>
          <w:lang w:eastAsia="fr-FR"/>
        </w:rPr>
        <w:t>grande personne</w:t>
      </w:r>
      <w:r w:rsidRPr="00D45B24">
        <w:rPr>
          <w:rFonts w:ascii="Times New Roman" w:eastAsia="Times New Roman" w:hAnsi="Times New Roman" w:cs="Times New Roman"/>
          <w:i/>
          <w:iCs/>
          <w:color w:val="000000"/>
          <w:lang w:eastAsia="fr-FR"/>
        </w:rPr>
        <w:t xml:space="preserve">) ?». </w:t>
      </w:r>
      <w:r w:rsidRPr="00D45B24">
        <w:rPr>
          <w:rFonts w:ascii="Times New Roman" w:eastAsia="Times New Roman" w:hAnsi="Times New Roman" w:cs="Times New Roman"/>
          <w:color w:val="000000"/>
          <w:lang w:eastAsia="fr-FR"/>
        </w:rPr>
        <w:t xml:space="preserve">Justifiez les éléments de la question posée par le sociologue. Pourquoi le sociologue précise-t-il cette année ? pourquoi ne précise-t-il pas ce qu'il entend par violence ? pourquoi précise-t-il aux élèves ou grande personne ? </w:t>
      </w:r>
      <w:r w:rsidRPr="00D45B24">
        <w:rPr>
          <w:rFonts w:ascii="Times New Roman" w:eastAsia="Times New Roman" w:hAnsi="Times New Roman" w:cs="Times New Roman"/>
          <w:color w:val="000000"/>
          <w:lang w:eastAsia="fr-FR"/>
        </w:rPr>
        <w:br/>
        <w:t xml:space="preserve">2- Produisez une phrase avec la valeur 13,3 du tableau, puis avec 59,3. </w:t>
      </w:r>
      <w:r w:rsidRPr="00D45B24">
        <w:rPr>
          <w:rFonts w:ascii="Times New Roman" w:eastAsia="Times New Roman" w:hAnsi="Times New Roman" w:cs="Times New Roman"/>
          <w:color w:val="000000"/>
          <w:lang w:eastAsia="fr-FR"/>
        </w:rPr>
        <w:br/>
        <w:t xml:space="preserve">3- Une proportion non négligeable d'élèves </w:t>
      </w:r>
      <w:proofErr w:type="gramStart"/>
      <w:r w:rsidRPr="00D45B24">
        <w:rPr>
          <w:rFonts w:ascii="Times New Roman" w:eastAsia="Times New Roman" w:hAnsi="Times New Roman" w:cs="Times New Roman"/>
          <w:color w:val="000000"/>
          <w:lang w:eastAsia="fr-FR"/>
        </w:rPr>
        <w:t>du primaires</w:t>
      </w:r>
      <w:proofErr w:type="gramEnd"/>
      <w:r w:rsidRPr="00D45B24">
        <w:rPr>
          <w:rFonts w:ascii="Times New Roman" w:eastAsia="Times New Roman" w:hAnsi="Times New Roman" w:cs="Times New Roman"/>
          <w:color w:val="000000"/>
          <w:lang w:eastAsia="fr-FR"/>
        </w:rPr>
        <w:t xml:space="preserve"> ne se prononcent pas (NSP) sur ces deux questions. Quelles hypothèses </w:t>
      </w:r>
      <w:proofErr w:type="spellStart"/>
      <w:proofErr w:type="gramStart"/>
      <w:r w:rsidRPr="00D45B24">
        <w:rPr>
          <w:rFonts w:ascii="Times New Roman" w:eastAsia="Times New Roman" w:hAnsi="Times New Roman" w:cs="Times New Roman"/>
          <w:color w:val="000000"/>
          <w:lang w:eastAsia="fr-FR"/>
        </w:rPr>
        <w:t>pouvez vous</w:t>
      </w:r>
      <w:proofErr w:type="spellEnd"/>
      <w:proofErr w:type="gramEnd"/>
      <w:r w:rsidRPr="00D45B24">
        <w:rPr>
          <w:rFonts w:ascii="Times New Roman" w:eastAsia="Times New Roman" w:hAnsi="Times New Roman" w:cs="Times New Roman"/>
          <w:color w:val="000000"/>
          <w:lang w:eastAsia="fr-FR"/>
        </w:rPr>
        <w:t xml:space="preserve"> émettre pour l'expliquer ?</w:t>
      </w:r>
    </w:p>
    <w:p w:rsidR="00D45B24" w:rsidRPr="00D45B24" w:rsidRDefault="00D45B24" w:rsidP="00D45B24">
      <w:pPr>
        <w:spacing w:before="100" w:beforeAutospacing="1" w:after="0" w:line="240" w:lineRule="auto"/>
        <w:rPr>
          <w:rFonts w:ascii="Times New Roman" w:eastAsia="Times New Roman" w:hAnsi="Times New Roman" w:cs="Times New Roman"/>
          <w:color w:val="000000"/>
          <w:sz w:val="24"/>
          <w:szCs w:val="24"/>
          <w:lang w:eastAsia="fr-FR"/>
        </w:rPr>
      </w:pPr>
      <w:r w:rsidRPr="00D45B24">
        <w:rPr>
          <w:rFonts w:ascii="Times New Roman" w:eastAsia="Times New Roman" w:hAnsi="Times New Roman" w:cs="Times New Roman"/>
          <w:b/>
          <w:bCs/>
          <w:i/>
          <w:iCs/>
          <w:color w:val="000000"/>
          <w:lang w:eastAsia="fr-FR"/>
        </w:rPr>
        <w:t xml:space="preserve">Pour approfondir : </w:t>
      </w:r>
      <w:r w:rsidRPr="00D45B24">
        <w:rPr>
          <w:rFonts w:ascii="Times New Roman" w:eastAsia="Times New Roman" w:hAnsi="Times New Roman" w:cs="Times New Roman"/>
          <w:b/>
          <w:bCs/>
          <w:i/>
          <w:iCs/>
          <w:color w:val="000000"/>
          <w:lang w:eastAsia="fr-FR"/>
        </w:rPr>
        <w:br/>
      </w:r>
      <w:r w:rsidRPr="00D45B24">
        <w:rPr>
          <w:rFonts w:ascii="Times New Roman" w:eastAsia="Times New Roman" w:hAnsi="Times New Roman" w:cs="Times New Roman"/>
          <w:i/>
          <w:iCs/>
          <w:color w:val="000000"/>
          <w:lang w:eastAsia="fr-FR"/>
        </w:rPr>
        <w:t xml:space="preserve">Réaliser une enquête de </w:t>
      </w:r>
      <w:proofErr w:type="spellStart"/>
      <w:r w:rsidRPr="00D45B24">
        <w:rPr>
          <w:rFonts w:ascii="Times New Roman" w:eastAsia="Times New Roman" w:hAnsi="Times New Roman" w:cs="Times New Roman"/>
          <w:i/>
          <w:iCs/>
          <w:color w:val="000000"/>
          <w:lang w:eastAsia="fr-FR"/>
        </w:rPr>
        <w:t>victimation</w:t>
      </w:r>
      <w:proofErr w:type="spellEnd"/>
      <w:r w:rsidRPr="00D45B24">
        <w:rPr>
          <w:rFonts w:ascii="Times New Roman" w:eastAsia="Times New Roman" w:hAnsi="Times New Roman" w:cs="Times New Roman"/>
          <w:i/>
          <w:iCs/>
          <w:color w:val="000000"/>
          <w:lang w:eastAsia="fr-FR"/>
        </w:rPr>
        <w:t xml:space="preserve"> au lycée.</w:t>
      </w:r>
    </w:p>
    <w:p w:rsidR="00272C20" w:rsidRDefault="00CC1A82"/>
    <w:sectPr w:rsidR="00272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82" w:rsidRDefault="00CC1A82" w:rsidP="00D45B24">
      <w:pPr>
        <w:spacing w:after="0" w:line="240" w:lineRule="auto"/>
      </w:pPr>
      <w:r>
        <w:separator/>
      </w:r>
    </w:p>
  </w:endnote>
  <w:endnote w:type="continuationSeparator" w:id="0">
    <w:p w:rsidR="00CC1A82" w:rsidRDefault="00CC1A82" w:rsidP="00D4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82" w:rsidRDefault="00CC1A82" w:rsidP="00D45B24">
      <w:pPr>
        <w:spacing w:after="0" w:line="240" w:lineRule="auto"/>
      </w:pPr>
      <w:r>
        <w:separator/>
      </w:r>
    </w:p>
  </w:footnote>
  <w:footnote w:type="continuationSeparator" w:id="0">
    <w:p w:rsidR="00CC1A82" w:rsidRDefault="00CC1A82" w:rsidP="00D45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4"/>
    <w:rsid w:val="006E45BC"/>
    <w:rsid w:val="00AB2401"/>
    <w:rsid w:val="00B90752"/>
    <w:rsid w:val="00CC1A82"/>
    <w:rsid w:val="00D45B24"/>
    <w:rsid w:val="00DB2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5B24"/>
    <w:rPr>
      <w:color w:val="666633"/>
      <w:u w:val="single"/>
    </w:rPr>
  </w:style>
  <w:style w:type="paragraph" w:styleId="NormalWeb">
    <w:name w:val="Normal (Web)"/>
    <w:basedOn w:val="Normal"/>
    <w:uiPriority w:val="99"/>
    <w:unhideWhenUsed/>
    <w:rsid w:val="00D45B2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D45B24"/>
    <w:rPr>
      <w:b/>
      <w:bCs/>
    </w:rPr>
  </w:style>
  <w:style w:type="paragraph" w:styleId="Textedebulles">
    <w:name w:val="Balloon Text"/>
    <w:basedOn w:val="Normal"/>
    <w:link w:val="TextedebullesCar"/>
    <w:uiPriority w:val="99"/>
    <w:semiHidden/>
    <w:unhideWhenUsed/>
    <w:rsid w:val="00D45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B24"/>
    <w:rPr>
      <w:rFonts w:ascii="Tahoma" w:hAnsi="Tahoma" w:cs="Tahoma"/>
      <w:sz w:val="16"/>
      <w:szCs w:val="16"/>
    </w:rPr>
  </w:style>
  <w:style w:type="paragraph" w:styleId="En-tte">
    <w:name w:val="header"/>
    <w:basedOn w:val="Normal"/>
    <w:link w:val="En-tteCar"/>
    <w:uiPriority w:val="99"/>
    <w:unhideWhenUsed/>
    <w:rsid w:val="00D45B24"/>
    <w:pPr>
      <w:tabs>
        <w:tab w:val="center" w:pos="4536"/>
        <w:tab w:val="right" w:pos="9072"/>
      </w:tabs>
      <w:spacing w:after="0" w:line="240" w:lineRule="auto"/>
    </w:pPr>
  </w:style>
  <w:style w:type="character" w:customStyle="1" w:styleId="En-tteCar">
    <w:name w:val="En-tête Car"/>
    <w:basedOn w:val="Policepardfaut"/>
    <w:link w:val="En-tte"/>
    <w:uiPriority w:val="99"/>
    <w:rsid w:val="00D45B24"/>
  </w:style>
  <w:style w:type="paragraph" w:styleId="Pieddepage">
    <w:name w:val="footer"/>
    <w:basedOn w:val="Normal"/>
    <w:link w:val="PieddepageCar"/>
    <w:uiPriority w:val="99"/>
    <w:unhideWhenUsed/>
    <w:rsid w:val="00D45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5B24"/>
    <w:rPr>
      <w:color w:val="666633"/>
      <w:u w:val="single"/>
    </w:rPr>
  </w:style>
  <w:style w:type="paragraph" w:styleId="NormalWeb">
    <w:name w:val="Normal (Web)"/>
    <w:basedOn w:val="Normal"/>
    <w:uiPriority w:val="99"/>
    <w:unhideWhenUsed/>
    <w:rsid w:val="00D45B24"/>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D45B24"/>
    <w:rPr>
      <w:b/>
      <w:bCs/>
    </w:rPr>
  </w:style>
  <w:style w:type="paragraph" w:styleId="Textedebulles">
    <w:name w:val="Balloon Text"/>
    <w:basedOn w:val="Normal"/>
    <w:link w:val="TextedebullesCar"/>
    <w:uiPriority w:val="99"/>
    <w:semiHidden/>
    <w:unhideWhenUsed/>
    <w:rsid w:val="00D45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B24"/>
    <w:rPr>
      <w:rFonts w:ascii="Tahoma" w:hAnsi="Tahoma" w:cs="Tahoma"/>
      <w:sz w:val="16"/>
      <w:szCs w:val="16"/>
    </w:rPr>
  </w:style>
  <w:style w:type="paragraph" w:styleId="En-tte">
    <w:name w:val="header"/>
    <w:basedOn w:val="Normal"/>
    <w:link w:val="En-tteCar"/>
    <w:uiPriority w:val="99"/>
    <w:unhideWhenUsed/>
    <w:rsid w:val="00D45B24"/>
    <w:pPr>
      <w:tabs>
        <w:tab w:val="center" w:pos="4536"/>
        <w:tab w:val="right" w:pos="9072"/>
      </w:tabs>
      <w:spacing w:after="0" w:line="240" w:lineRule="auto"/>
    </w:pPr>
  </w:style>
  <w:style w:type="character" w:customStyle="1" w:styleId="En-tteCar">
    <w:name w:val="En-tête Car"/>
    <w:basedOn w:val="Policepardfaut"/>
    <w:link w:val="En-tte"/>
    <w:uiPriority w:val="99"/>
    <w:rsid w:val="00D45B24"/>
  </w:style>
  <w:style w:type="paragraph" w:styleId="Pieddepage">
    <w:name w:val="footer"/>
    <w:basedOn w:val="Normal"/>
    <w:link w:val="PieddepageCar"/>
    <w:uiPriority w:val="99"/>
    <w:unhideWhenUsed/>
    <w:rsid w:val="00D45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otion.com/video/xfivm4_le-deni-des-cultures-hugues-lagrange-s-explique_n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esouche.com/138218-delinquance-statistiques-par-groupe-ethnique-au-jt-de-france-2" TargetMode="External"/><Relationship Id="rId12"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inhesj.fr/"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1264</Words>
  <Characters>6952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Franck</cp:lastModifiedBy>
  <cp:revision>2</cp:revision>
  <dcterms:created xsi:type="dcterms:W3CDTF">2014-12-29T11:11:00Z</dcterms:created>
  <dcterms:modified xsi:type="dcterms:W3CDTF">2015-06-07T16:18:00Z</dcterms:modified>
</cp:coreProperties>
</file>