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03" w:rsidRPr="005B2003" w:rsidRDefault="005B2003" w:rsidP="000B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 w:rsidRPr="005B2003">
        <w:rPr>
          <w:sz w:val="24"/>
        </w:rPr>
        <w:t xml:space="preserve">Exercice pour montrer l’importance des taux d’intérêt </w:t>
      </w:r>
      <w:r w:rsidR="00D8416C">
        <w:rPr>
          <w:sz w:val="24"/>
        </w:rPr>
        <w:t xml:space="preserve">des emprunts d’Etat </w:t>
      </w:r>
      <w:r w:rsidRPr="005B2003">
        <w:rPr>
          <w:sz w:val="24"/>
        </w:rPr>
        <w:t>sur le montant des remboursements de la dette.</w:t>
      </w:r>
    </w:p>
    <w:p w:rsidR="005B2003" w:rsidRPr="005B2003" w:rsidRDefault="005B2003" w:rsidP="005B2003">
      <w:pPr>
        <w:jc w:val="both"/>
        <w:rPr>
          <w:sz w:val="24"/>
        </w:rPr>
      </w:pPr>
    </w:p>
    <w:p w:rsidR="00D8416C" w:rsidRPr="00D8416C" w:rsidRDefault="00D8416C" w:rsidP="005B2003">
      <w:pPr>
        <w:jc w:val="both"/>
        <w:rPr>
          <w:i/>
          <w:sz w:val="24"/>
        </w:rPr>
      </w:pPr>
      <w:r w:rsidRPr="00D8416C">
        <w:rPr>
          <w:i/>
          <w:sz w:val="24"/>
        </w:rPr>
        <w:t>La séance est utilisable en cours et en classe entière et doit durer environ 15 minutes.</w:t>
      </w:r>
    </w:p>
    <w:p w:rsidR="00D8416C" w:rsidRDefault="00D8416C" w:rsidP="005B2003">
      <w:pPr>
        <w:jc w:val="both"/>
        <w:rPr>
          <w:sz w:val="24"/>
        </w:rPr>
      </w:pPr>
    </w:p>
    <w:p w:rsidR="005B2003" w:rsidRPr="005B2003" w:rsidRDefault="005B2003" w:rsidP="000B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sz w:val="24"/>
        </w:rPr>
      </w:pPr>
      <w:r w:rsidRPr="005B2003">
        <w:rPr>
          <w:sz w:val="24"/>
        </w:rPr>
        <w:t>Sur une feuille de tableur :</w:t>
      </w:r>
    </w:p>
    <w:p w:rsidR="005B2003" w:rsidRPr="005B2003" w:rsidRDefault="005B2003" w:rsidP="000B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sz w:val="24"/>
        </w:rPr>
      </w:pPr>
      <w:r w:rsidRPr="005B2003">
        <w:rPr>
          <w:sz w:val="24"/>
        </w:rPr>
        <w:t>Créer une zone « Données comparables à la France » en rentrant les données suivantes :</w:t>
      </w:r>
    </w:p>
    <w:p w:rsidR="005B2003" w:rsidRPr="005B2003" w:rsidRDefault="005B2003" w:rsidP="000B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sz w:val="24"/>
        </w:rPr>
      </w:pPr>
      <w:r w:rsidRPr="005B2003">
        <w:rPr>
          <w:sz w:val="24"/>
        </w:rPr>
        <w:t>PIB 1900 milliards.</w:t>
      </w:r>
      <w:bookmarkStart w:id="0" w:name="_GoBack"/>
      <w:bookmarkEnd w:id="0"/>
    </w:p>
    <w:p w:rsidR="005B2003" w:rsidRPr="005B2003" w:rsidRDefault="005B2003" w:rsidP="000B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sz w:val="24"/>
        </w:rPr>
      </w:pPr>
      <w:r w:rsidRPr="005B2003">
        <w:rPr>
          <w:sz w:val="24"/>
        </w:rPr>
        <w:t>Dette cumulée 1500 milliards.</w:t>
      </w:r>
    </w:p>
    <w:p w:rsidR="005B2003" w:rsidRPr="005B2003" w:rsidRDefault="005B2003" w:rsidP="000B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sz w:val="24"/>
        </w:rPr>
      </w:pPr>
      <w:r w:rsidRPr="005B2003">
        <w:rPr>
          <w:sz w:val="24"/>
        </w:rPr>
        <w:t>Budget de l’</w:t>
      </w:r>
      <w:r w:rsidR="00A217CE">
        <w:rPr>
          <w:sz w:val="24"/>
        </w:rPr>
        <w:t>État </w:t>
      </w:r>
      <w:r w:rsidRPr="005B2003">
        <w:rPr>
          <w:sz w:val="24"/>
        </w:rPr>
        <w:t>270 milliards.</w:t>
      </w:r>
    </w:p>
    <w:p w:rsidR="005B2003" w:rsidRPr="005B2003" w:rsidRDefault="005B2003" w:rsidP="000B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sz w:val="24"/>
        </w:rPr>
      </w:pPr>
    </w:p>
    <w:p w:rsidR="005B2003" w:rsidRPr="005B2003" w:rsidRDefault="005B2003" w:rsidP="000B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sz w:val="24"/>
        </w:rPr>
      </w:pPr>
      <w:r w:rsidRPr="005B2003">
        <w:rPr>
          <w:sz w:val="24"/>
        </w:rPr>
        <w:t>Une autre zone pour taux d’intérêt des emprunts. C’est la casse que nous ferons varier.</w:t>
      </w:r>
    </w:p>
    <w:p w:rsidR="005B2003" w:rsidRPr="005B2003" w:rsidRDefault="005B2003" w:rsidP="000B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sz w:val="24"/>
        </w:rPr>
      </w:pPr>
    </w:p>
    <w:p w:rsidR="005B2003" w:rsidRPr="005B2003" w:rsidRDefault="005B2003" w:rsidP="000B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sz w:val="24"/>
        </w:rPr>
      </w:pPr>
      <w:r w:rsidRPr="005B2003">
        <w:rPr>
          <w:sz w:val="24"/>
        </w:rPr>
        <w:t>Ensuite une troisième zone pour le calcul des intérêts, avec une casse pour les montants totaux et une pour le calcul en pourcentage par rapport au budget de l’</w:t>
      </w:r>
      <w:r w:rsidR="00A217CE">
        <w:rPr>
          <w:sz w:val="24"/>
        </w:rPr>
        <w:t>État</w:t>
      </w:r>
      <w:r w:rsidRPr="005B2003">
        <w:rPr>
          <w:sz w:val="24"/>
        </w:rPr>
        <w:t>. Ces deux casses seront remplies par une formule.</w:t>
      </w:r>
    </w:p>
    <w:p w:rsidR="005B2003" w:rsidRPr="005B2003" w:rsidRDefault="005B2003" w:rsidP="005B2003">
      <w:pPr>
        <w:jc w:val="both"/>
        <w:rPr>
          <w:sz w:val="24"/>
        </w:rPr>
      </w:pPr>
    </w:p>
    <w:p w:rsidR="005B2003" w:rsidRPr="005B2003" w:rsidRDefault="005B2003" w:rsidP="005B2003">
      <w:pPr>
        <w:jc w:val="both"/>
        <w:rPr>
          <w:sz w:val="24"/>
        </w:rPr>
      </w:pPr>
      <w:r w:rsidRPr="005B2003">
        <w:rPr>
          <w:sz w:val="24"/>
        </w:rPr>
        <w:t>Ensuite nous faisons l’hypothèse que nous continuons à emprunter avec un taux inférieur à 3% (2,95%) nous notons les montants totaux. Puis nous imaginons que nous empruntons aux meilleurs taux de l’Allemagne (1,85%) et enfin des moins bons de la Grèce ou de l’Espagne (6,8%).</w:t>
      </w:r>
    </w:p>
    <w:p w:rsidR="005B2003" w:rsidRPr="005B2003" w:rsidRDefault="005B2003" w:rsidP="005B2003">
      <w:pPr>
        <w:jc w:val="both"/>
        <w:rPr>
          <w:sz w:val="24"/>
        </w:rPr>
      </w:pPr>
      <w:r w:rsidRPr="005B2003">
        <w:rPr>
          <w:sz w:val="24"/>
        </w:rPr>
        <w:t xml:space="preserve">Les élèves doivent faire un commentaire. </w:t>
      </w:r>
    </w:p>
    <w:p w:rsidR="00FE70A4" w:rsidRPr="005B2003" w:rsidRDefault="00FE70A4">
      <w:pPr>
        <w:rPr>
          <w:sz w:val="24"/>
        </w:rPr>
      </w:pPr>
    </w:p>
    <w:sectPr w:rsidR="00FE70A4" w:rsidRPr="005B2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CE" w:rsidRDefault="00A217CE" w:rsidP="00A217CE">
      <w:r>
        <w:separator/>
      </w:r>
    </w:p>
  </w:endnote>
  <w:endnote w:type="continuationSeparator" w:id="0">
    <w:p w:rsidR="00A217CE" w:rsidRDefault="00A217CE" w:rsidP="00A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CE" w:rsidRDefault="00A217CE" w:rsidP="00A217CE">
      <w:r>
        <w:separator/>
      </w:r>
    </w:p>
  </w:footnote>
  <w:footnote w:type="continuationSeparator" w:id="0">
    <w:p w:rsidR="00A217CE" w:rsidRDefault="00A217CE" w:rsidP="00A21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03"/>
    <w:rsid w:val="000B670D"/>
    <w:rsid w:val="00465EB3"/>
    <w:rsid w:val="005B2003"/>
    <w:rsid w:val="00A217CE"/>
    <w:rsid w:val="00D06726"/>
    <w:rsid w:val="00D8416C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0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17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7CE"/>
  </w:style>
  <w:style w:type="paragraph" w:styleId="Pieddepage">
    <w:name w:val="footer"/>
    <w:basedOn w:val="Normal"/>
    <w:link w:val="PieddepageCar"/>
    <w:uiPriority w:val="99"/>
    <w:unhideWhenUsed/>
    <w:rsid w:val="00A217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0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17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7CE"/>
  </w:style>
  <w:style w:type="paragraph" w:styleId="Pieddepage">
    <w:name w:val="footer"/>
    <w:basedOn w:val="Normal"/>
    <w:link w:val="PieddepageCar"/>
    <w:uiPriority w:val="99"/>
    <w:unhideWhenUsed/>
    <w:rsid w:val="00A217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Labourier</dc:creator>
  <cp:lastModifiedBy>Franck Labourier</cp:lastModifiedBy>
  <cp:revision>4</cp:revision>
  <dcterms:created xsi:type="dcterms:W3CDTF">2012-04-24T08:19:00Z</dcterms:created>
  <dcterms:modified xsi:type="dcterms:W3CDTF">2012-04-24T08:26:00Z</dcterms:modified>
</cp:coreProperties>
</file>