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64" w:rsidRDefault="005B4B64" w:rsidP="005B4B64">
      <w:pPr>
        <w:pStyle w:val="Titre"/>
      </w:pPr>
      <w:r>
        <w:t>L’approche par compétences en SES</w:t>
      </w:r>
    </w:p>
    <w:p w:rsidR="005B4B64" w:rsidRDefault="00B9018D" w:rsidP="005B4B64">
      <w:pPr>
        <w:pStyle w:val="Titre"/>
      </w:pPr>
      <w:r>
        <w:t>Besançon, 13 juin 2018</w:t>
      </w:r>
    </w:p>
    <w:p w:rsidR="005B4B64" w:rsidRDefault="00FD52E9" w:rsidP="00FD52E9">
      <w:pPr>
        <w:pStyle w:val="Titre1"/>
      </w:pPr>
      <w:r>
        <w:t xml:space="preserve">Pour commencer : </w:t>
      </w:r>
    </w:p>
    <w:p w:rsidR="00FD52E9" w:rsidRDefault="00FD52E9" w:rsidP="00FD52E9">
      <w:pPr>
        <w:spacing w:after="0"/>
        <w:rPr>
          <w:rFonts w:ascii="Arial" w:hAnsi="Arial" w:cs="Arial"/>
          <w:sz w:val="24"/>
        </w:rPr>
      </w:pPr>
      <w:r w:rsidRPr="00FD52E9">
        <w:rPr>
          <w:rFonts w:ascii="Arial" w:hAnsi="Arial" w:cs="Arial"/>
          <w:sz w:val="24"/>
        </w:rPr>
        <w:t xml:space="preserve">Vous </w:t>
      </w:r>
      <w:r>
        <w:rPr>
          <w:rFonts w:ascii="Arial" w:hAnsi="Arial" w:cs="Arial"/>
          <w:sz w:val="24"/>
        </w:rPr>
        <w:t>êtes un enseignant compétent, c'est-à-dire en un mot?</w:t>
      </w:r>
    </w:p>
    <w:p w:rsidR="00FD52E9" w:rsidRPr="00216BBF" w:rsidRDefault="00FD52E9" w:rsidP="00FD52E9">
      <w:pPr>
        <w:spacing w:after="0"/>
        <w:rPr>
          <w:rFonts w:ascii="Arial" w:hAnsi="Arial" w:cs="Arial"/>
        </w:rPr>
      </w:pPr>
      <w:r w:rsidRPr="00216BBF">
        <w:rPr>
          <w:rFonts w:ascii="Arial" w:hAnsi="Arial" w:cs="Arial"/>
        </w:rPr>
        <w:t xml:space="preserve"> (Inscrivez la réponse sur le post-</w:t>
      </w:r>
      <w:proofErr w:type="spellStart"/>
      <w:r w:rsidRPr="00216BBF">
        <w:rPr>
          <w:rFonts w:ascii="Arial" w:hAnsi="Arial" w:cs="Arial"/>
        </w:rPr>
        <w:t>it</w:t>
      </w:r>
      <w:proofErr w:type="spellEnd"/>
      <w:r w:rsidRPr="00216BBF">
        <w:rPr>
          <w:rFonts w:ascii="Arial" w:hAnsi="Arial" w:cs="Arial"/>
        </w:rPr>
        <w:t xml:space="preserve"> proposé </w:t>
      </w:r>
      <w:r w:rsidR="00FF19D5" w:rsidRPr="00216BBF">
        <w:rPr>
          <w:rFonts w:ascii="Arial" w:hAnsi="Arial" w:cs="Arial"/>
        </w:rPr>
        <w:t xml:space="preserve">et </w:t>
      </w:r>
      <w:r w:rsidRPr="00216BBF">
        <w:rPr>
          <w:rFonts w:ascii="Arial" w:hAnsi="Arial" w:cs="Arial"/>
        </w:rPr>
        <w:t>collez-le sur le tableau)</w:t>
      </w:r>
    </w:p>
    <w:p w:rsidR="00FD52E9" w:rsidRDefault="00216BBF" w:rsidP="00FD52E9">
      <w:pPr>
        <w:spacing w:after="0"/>
        <w:rPr>
          <w:rFonts w:ascii="Arial" w:hAnsi="Arial" w:cs="Arial"/>
          <w:sz w:val="24"/>
        </w:rPr>
      </w:pPr>
      <w:r>
        <w:rPr>
          <w:rFonts w:ascii="Arial" w:hAnsi="Arial" w:cs="Arial"/>
          <w:sz w:val="24"/>
        </w:rPr>
        <w:t xml:space="preserve">Quel mot avez-vous choisi ? </w:t>
      </w:r>
    </w:p>
    <w:p w:rsidR="00216BBF" w:rsidRDefault="00216BBF" w:rsidP="00FD52E9">
      <w:pPr>
        <w:spacing w:after="0"/>
        <w:rPr>
          <w:rFonts w:ascii="Arial" w:hAnsi="Arial" w:cs="Arial"/>
          <w:sz w:val="24"/>
        </w:rPr>
      </w:pPr>
      <w:r>
        <w:rPr>
          <w:rFonts w:ascii="Arial" w:hAnsi="Arial" w:cs="Arial"/>
          <w:noProof/>
          <w:sz w:val="24"/>
          <w:lang w:eastAsia="fr-FR"/>
        </w:rPr>
        <w:pict>
          <v:rect id="_x0000_s1026" style="position:absolute;margin-left:86.7pt;margin-top:11.2pt;width:228.25pt;height:33.3pt;z-index:251658240"/>
        </w:pict>
      </w:r>
    </w:p>
    <w:p w:rsidR="00216BBF" w:rsidRDefault="00216BBF" w:rsidP="00FD52E9">
      <w:pPr>
        <w:spacing w:after="0"/>
        <w:rPr>
          <w:rFonts w:ascii="Arial" w:hAnsi="Arial" w:cs="Arial"/>
          <w:sz w:val="24"/>
        </w:rPr>
      </w:pPr>
    </w:p>
    <w:p w:rsidR="00216BBF" w:rsidRDefault="00216BBF" w:rsidP="00FD52E9">
      <w:pPr>
        <w:spacing w:after="0"/>
        <w:rPr>
          <w:rFonts w:ascii="Arial" w:hAnsi="Arial" w:cs="Arial"/>
          <w:sz w:val="24"/>
        </w:rPr>
      </w:pPr>
    </w:p>
    <w:p w:rsidR="00216BBF" w:rsidRDefault="00216BBF" w:rsidP="00FD52E9">
      <w:pPr>
        <w:spacing w:after="0"/>
        <w:rPr>
          <w:rFonts w:ascii="Arial" w:hAnsi="Arial" w:cs="Arial"/>
          <w:sz w:val="24"/>
        </w:rPr>
      </w:pPr>
    </w:p>
    <w:p w:rsidR="00FD52E9" w:rsidRDefault="00216BBF" w:rsidP="00FD52E9">
      <w:pPr>
        <w:spacing w:after="0"/>
        <w:rPr>
          <w:rFonts w:ascii="Arial" w:hAnsi="Arial" w:cs="Arial"/>
          <w:sz w:val="24"/>
        </w:rPr>
      </w:pPr>
      <w:r>
        <w:rPr>
          <w:rFonts w:ascii="Arial" w:hAnsi="Arial" w:cs="Arial"/>
          <w:sz w:val="24"/>
        </w:rPr>
        <w:t>Quel est le mot choisi par le groupe qui définisse le mieux une « compétence » ?</w:t>
      </w:r>
    </w:p>
    <w:p w:rsidR="00FD52E9" w:rsidRDefault="00216BBF" w:rsidP="00FD52E9">
      <w:pPr>
        <w:spacing w:after="0"/>
        <w:rPr>
          <w:rFonts w:ascii="Arial" w:hAnsi="Arial" w:cs="Arial"/>
          <w:sz w:val="24"/>
        </w:rPr>
      </w:pPr>
      <w:r>
        <w:rPr>
          <w:rFonts w:ascii="Arial" w:hAnsi="Arial" w:cs="Arial"/>
          <w:noProof/>
          <w:sz w:val="24"/>
          <w:lang w:eastAsia="fr-FR"/>
        </w:rPr>
        <w:pict>
          <v:rect id="_x0000_s1027" style="position:absolute;margin-left:84.5pt;margin-top:9.4pt;width:228.25pt;height:33.3pt;z-index:251659264"/>
        </w:pict>
      </w:r>
    </w:p>
    <w:p w:rsidR="00FD52E9" w:rsidRDefault="00FD52E9" w:rsidP="00FD52E9">
      <w:pPr>
        <w:spacing w:after="0"/>
        <w:rPr>
          <w:rFonts w:ascii="Arial" w:hAnsi="Arial" w:cs="Arial"/>
          <w:sz w:val="24"/>
        </w:rPr>
      </w:pPr>
    </w:p>
    <w:p w:rsidR="00216BBF" w:rsidRDefault="00216BBF" w:rsidP="00FD52E9">
      <w:pPr>
        <w:spacing w:after="0"/>
        <w:rPr>
          <w:rFonts w:ascii="Arial" w:hAnsi="Arial" w:cs="Arial"/>
          <w:sz w:val="24"/>
        </w:rPr>
      </w:pPr>
    </w:p>
    <w:p w:rsidR="00FD52E9" w:rsidRDefault="00FD52E9" w:rsidP="00FD52E9">
      <w:pPr>
        <w:spacing w:after="0"/>
        <w:rPr>
          <w:rFonts w:ascii="Arial" w:hAnsi="Arial" w:cs="Arial"/>
          <w:sz w:val="24"/>
        </w:rPr>
      </w:pPr>
    </w:p>
    <w:p w:rsidR="00216BBF" w:rsidRDefault="00216BBF" w:rsidP="00FD52E9">
      <w:pPr>
        <w:spacing w:after="0"/>
        <w:rPr>
          <w:rFonts w:ascii="Arial" w:hAnsi="Arial" w:cs="Arial"/>
          <w:sz w:val="24"/>
        </w:rPr>
      </w:pPr>
    </w:p>
    <w:p w:rsidR="00FD52E9" w:rsidRPr="00FD52E9" w:rsidRDefault="00FD52E9" w:rsidP="00FD52E9">
      <w:pPr>
        <w:spacing w:after="0"/>
        <w:rPr>
          <w:rFonts w:asciiTheme="majorHAnsi" w:eastAsiaTheme="majorEastAsia" w:hAnsiTheme="majorHAnsi" w:cstheme="majorBidi"/>
          <w:b/>
          <w:bCs/>
          <w:color w:val="365F91" w:themeColor="accent1" w:themeShade="BF"/>
          <w:sz w:val="28"/>
          <w:szCs w:val="28"/>
        </w:rPr>
      </w:pPr>
      <w:r w:rsidRPr="00FD52E9">
        <w:rPr>
          <w:rFonts w:asciiTheme="majorHAnsi" w:eastAsiaTheme="majorEastAsia" w:hAnsiTheme="majorHAnsi" w:cstheme="majorBidi"/>
          <w:b/>
          <w:bCs/>
          <w:color w:val="365F91" w:themeColor="accent1" w:themeShade="BF"/>
          <w:sz w:val="28"/>
          <w:szCs w:val="28"/>
        </w:rPr>
        <w:t>Expérimentation :</w:t>
      </w:r>
    </w:p>
    <w:p w:rsidR="00FD52E9" w:rsidRDefault="00FD52E9" w:rsidP="00FF19D5">
      <w:pPr>
        <w:pStyle w:val="Titre4"/>
      </w:pPr>
      <w:r>
        <w:t xml:space="preserve">Vous faites partie du groupe : </w:t>
      </w:r>
    </w:p>
    <w:p w:rsidR="00FD52E9" w:rsidRDefault="00FD52E9" w:rsidP="00FF19D5">
      <w:pPr>
        <w:pStyle w:val="Titre4"/>
      </w:pPr>
      <w:r>
        <w:t xml:space="preserve">Le projet à réaliser : </w:t>
      </w:r>
    </w:p>
    <w:p w:rsidR="00FD52E9" w:rsidRDefault="00FD52E9" w:rsidP="00FF19D5">
      <w:pPr>
        <w:pStyle w:val="Titre4"/>
      </w:pPr>
      <w:proofErr w:type="gramStart"/>
      <w:r>
        <w:t>Consignes</w:t>
      </w:r>
      <w:proofErr w:type="gramEnd"/>
      <w:r>
        <w:t xml:space="preserve"> : </w:t>
      </w:r>
    </w:p>
    <w:p w:rsidR="00FB37CC" w:rsidRPr="00FD52E9" w:rsidRDefault="00103D38" w:rsidP="00FD52E9">
      <w:pPr>
        <w:numPr>
          <w:ilvl w:val="1"/>
          <w:numId w:val="4"/>
        </w:numPr>
        <w:spacing w:after="0"/>
        <w:rPr>
          <w:rFonts w:ascii="Arial" w:hAnsi="Arial" w:cs="Arial"/>
          <w:sz w:val="24"/>
        </w:rPr>
      </w:pPr>
      <w:r w:rsidRPr="00FD52E9">
        <w:rPr>
          <w:rFonts w:ascii="Arial" w:hAnsi="Arial" w:cs="Arial"/>
          <w:sz w:val="24"/>
        </w:rPr>
        <w:t>1° Proposer un protocole</w:t>
      </w:r>
      <w:r w:rsidR="00FF19D5">
        <w:rPr>
          <w:rFonts w:ascii="Arial" w:hAnsi="Arial" w:cs="Arial"/>
          <w:sz w:val="24"/>
        </w:rPr>
        <w:t xml:space="preserve"> </w:t>
      </w:r>
      <w:r w:rsidR="00FF19D5" w:rsidRPr="00FD52E9">
        <w:rPr>
          <w:rFonts w:ascii="Arial" w:hAnsi="Arial" w:cs="Arial"/>
          <w:sz w:val="24"/>
        </w:rPr>
        <w:t xml:space="preserve">de travail </w:t>
      </w:r>
      <w:r w:rsidR="00FF19D5">
        <w:rPr>
          <w:rFonts w:ascii="Arial" w:hAnsi="Arial" w:cs="Arial"/>
          <w:sz w:val="24"/>
        </w:rPr>
        <w:t xml:space="preserve">(par quoi faudrait-il commencer, quelles étapes, </w:t>
      </w:r>
      <w:proofErr w:type="spellStart"/>
      <w:r w:rsidR="00FF19D5">
        <w:rPr>
          <w:rFonts w:ascii="Arial" w:hAnsi="Arial" w:cs="Arial"/>
          <w:sz w:val="24"/>
        </w:rPr>
        <w:t>etc</w:t>
      </w:r>
      <w:proofErr w:type="spellEnd"/>
      <w:r w:rsidR="00FF19D5">
        <w:rPr>
          <w:rFonts w:ascii="Arial" w:hAnsi="Arial" w:cs="Arial"/>
          <w:sz w:val="24"/>
        </w:rPr>
        <w:t>…)</w:t>
      </w:r>
      <w:r w:rsidRPr="00FD52E9">
        <w:rPr>
          <w:rFonts w:ascii="Arial" w:hAnsi="Arial" w:cs="Arial"/>
          <w:sz w:val="24"/>
        </w:rPr>
        <w:t xml:space="preserve"> permettant de réaliser le projet.</w:t>
      </w:r>
    </w:p>
    <w:p w:rsidR="00FB37CC" w:rsidRPr="00FD52E9" w:rsidRDefault="00103D38" w:rsidP="00FD52E9">
      <w:pPr>
        <w:numPr>
          <w:ilvl w:val="1"/>
          <w:numId w:val="4"/>
        </w:numPr>
        <w:spacing w:after="0"/>
        <w:rPr>
          <w:rFonts w:ascii="Arial" w:hAnsi="Arial" w:cs="Arial"/>
          <w:sz w:val="24"/>
        </w:rPr>
      </w:pPr>
      <w:r w:rsidRPr="00FD52E9">
        <w:rPr>
          <w:rFonts w:ascii="Arial" w:hAnsi="Arial" w:cs="Arial"/>
          <w:sz w:val="24"/>
        </w:rPr>
        <w:t xml:space="preserve">2° Construire une liste de connaissances,  de savoir faire, d’outils  qui vous paraissent indispensables pour atteindre l’objectif </w:t>
      </w:r>
    </w:p>
    <w:p w:rsidR="00FB37CC" w:rsidRPr="00E94C6C" w:rsidRDefault="00103D38" w:rsidP="00FD52E9">
      <w:pPr>
        <w:numPr>
          <w:ilvl w:val="1"/>
          <w:numId w:val="4"/>
        </w:numPr>
        <w:spacing w:after="0"/>
        <w:rPr>
          <w:rFonts w:ascii="Arial" w:hAnsi="Arial" w:cs="Arial"/>
          <w:sz w:val="24"/>
        </w:rPr>
      </w:pPr>
      <w:r w:rsidRPr="00E94C6C">
        <w:rPr>
          <w:rFonts w:ascii="Arial" w:hAnsi="Arial" w:cs="Arial"/>
          <w:sz w:val="24"/>
        </w:rPr>
        <w:t xml:space="preserve">3° </w:t>
      </w:r>
      <w:r w:rsidR="00F92BEF" w:rsidRPr="00E94C6C">
        <w:rPr>
          <w:rFonts w:ascii="Arial" w:hAnsi="Arial" w:cs="Arial"/>
          <w:sz w:val="24"/>
        </w:rPr>
        <w:t>Présenter les résultats sous forme d’une carte mentale</w:t>
      </w:r>
    </w:p>
    <w:p w:rsidR="00F92BEF" w:rsidRDefault="00F92BEF" w:rsidP="00FF19D5">
      <w:pPr>
        <w:pStyle w:val="Titre4"/>
      </w:pPr>
      <w:r>
        <w:t xml:space="preserve">Carte mentale proposée : </w:t>
      </w:r>
    </w:p>
    <w:p w:rsidR="00FD52E9" w:rsidRDefault="00FD52E9" w:rsidP="00FD52E9">
      <w:pPr>
        <w:spacing w:after="0"/>
        <w:rPr>
          <w:rFonts w:ascii="Arial" w:hAnsi="Arial" w:cs="Arial"/>
          <w:sz w:val="24"/>
        </w:rPr>
      </w:pPr>
    </w:p>
    <w:p w:rsidR="00FD52E9" w:rsidRPr="00FD52E9" w:rsidRDefault="00FD52E9" w:rsidP="00FD52E9">
      <w:pPr>
        <w:spacing w:after="0"/>
        <w:rPr>
          <w:rFonts w:ascii="Arial" w:hAnsi="Arial" w:cs="Arial"/>
          <w:sz w:val="24"/>
        </w:rPr>
      </w:pPr>
    </w:p>
    <w:p w:rsidR="00F92BEF" w:rsidRDefault="00F92BEF">
      <w:pPr>
        <w:rPr>
          <w:sz w:val="36"/>
        </w:rPr>
      </w:pPr>
      <w:r>
        <w:rPr>
          <w:sz w:val="36"/>
        </w:rPr>
        <w:br w:type="page"/>
      </w:r>
    </w:p>
    <w:p w:rsidR="00E94C6C" w:rsidRDefault="00E94C6C" w:rsidP="00E94C6C">
      <w:pPr>
        <w:pStyle w:val="Titre4"/>
      </w:pPr>
      <w:r>
        <w:lastRenderedPageBreak/>
        <w:t xml:space="preserve">Synthèse du groupe d’évaluation : </w:t>
      </w:r>
    </w:p>
    <w:p w:rsidR="00E94C6C" w:rsidRDefault="00E94C6C" w:rsidP="00E94C6C"/>
    <w:p w:rsidR="00E94C6C" w:rsidRDefault="00E94C6C" w:rsidP="00E94C6C"/>
    <w:p w:rsidR="00ED327A" w:rsidRDefault="00ED327A" w:rsidP="00E94C6C"/>
    <w:p w:rsidR="00ED327A" w:rsidRDefault="00ED327A" w:rsidP="00E94C6C"/>
    <w:p w:rsidR="00ED327A" w:rsidRDefault="00ED327A" w:rsidP="00E94C6C"/>
    <w:p w:rsidR="001868DC" w:rsidRDefault="001868DC" w:rsidP="007B59A0">
      <w:pPr>
        <w:jc w:val="center"/>
        <w:rPr>
          <w:rFonts w:asciiTheme="majorHAnsi" w:eastAsiaTheme="majorEastAsia" w:hAnsiTheme="majorHAnsi" w:cstheme="majorBidi"/>
          <w:b/>
          <w:bCs/>
          <w:color w:val="365F91" w:themeColor="accent1" w:themeShade="BF"/>
          <w:sz w:val="28"/>
          <w:szCs w:val="28"/>
        </w:rPr>
      </w:pPr>
      <w:r w:rsidRPr="00ED327A">
        <w:rPr>
          <w:rFonts w:asciiTheme="majorHAnsi" w:eastAsiaTheme="majorEastAsia" w:hAnsiTheme="majorHAnsi" w:cstheme="majorBidi"/>
          <w:b/>
          <w:bCs/>
          <w:color w:val="365F91" w:themeColor="accent1" w:themeShade="BF"/>
          <w:sz w:val="28"/>
          <w:szCs w:val="28"/>
        </w:rPr>
        <w:t>Comment définir la « compétence »</w:t>
      </w:r>
      <w:r w:rsidR="00ED327A">
        <w:rPr>
          <w:rFonts w:asciiTheme="majorHAnsi" w:eastAsiaTheme="majorEastAsia" w:hAnsiTheme="majorHAnsi" w:cstheme="majorBidi"/>
          <w:b/>
          <w:bCs/>
          <w:color w:val="365F91" w:themeColor="accent1" w:themeShade="BF"/>
          <w:sz w:val="28"/>
          <w:szCs w:val="28"/>
        </w:rPr>
        <w:t> ?</w:t>
      </w:r>
    </w:p>
    <w:p w:rsidR="00ED327A" w:rsidRPr="00ED327A" w:rsidRDefault="00ED327A" w:rsidP="00ED327A">
      <w:pPr>
        <w:rPr>
          <w:rFonts w:asciiTheme="majorHAnsi" w:eastAsiaTheme="majorEastAsia" w:hAnsiTheme="majorHAnsi" w:cstheme="majorBidi"/>
          <w:b/>
          <w:bCs/>
          <w:color w:val="365F91" w:themeColor="accent1" w:themeShade="BF"/>
          <w:sz w:val="28"/>
          <w:szCs w:val="28"/>
        </w:rPr>
      </w:pPr>
    </w:p>
    <w:p w:rsidR="00000000" w:rsidRPr="00FE4E5B" w:rsidRDefault="00ED6641" w:rsidP="00FE4E5B">
      <w:pPr>
        <w:shd w:val="clear" w:color="auto" w:fill="D9D9D9" w:themeFill="background1" w:themeFillShade="D9"/>
        <w:spacing w:after="0" w:line="240" w:lineRule="auto"/>
        <w:ind w:left="1418" w:right="567"/>
        <w:jc w:val="both"/>
        <w:rPr>
          <w:rFonts w:ascii="Arial" w:eastAsia="Times New Roman" w:hAnsi="Arial" w:cs="Arial"/>
          <w:b/>
          <w:sz w:val="20"/>
          <w:szCs w:val="23"/>
          <w:lang w:eastAsia="fr-FR"/>
        </w:rPr>
      </w:pPr>
      <w:r w:rsidRPr="00FE4E5B">
        <w:rPr>
          <w:rFonts w:ascii="Arial" w:eastAsia="Times New Roman" w:hAnsi="Arial" w:cs="Arial"/>
          <w:b/>
          <w:sz w:val="20"/>
          <w:szCs w:val="23"/>
          <w:lang w:eastAsia="fr-FR"/>
        </w:rPr>
        <w:t>« Possibilité pou</w:t>
      </w:r>
      <w:r w:rsidRPr="00FE4E5B">
        <w:rPr>
          <w:rFonts w:ascii="Arial" w:eastAsia="Times New Roman" w:hAnsi="Arial" w:cs="Arial"/>
          <w:b/>
          <w:sz w:val="20"/>
          <w:szCs w:val="23"/>
          <w:lang w:eastAsia="fr-FR"/>
        </w:rPr>
        <w:t>r un individu de mobiliser de manière intériorisée un ensemble intégré de ressources en vue de résoudre une famille de situations-problèmes »</w:t>
      </w:r>
    </w:p>
    <w:p w:rsidR="001868DC" w:rsidRPr="001868DC" w:rsidRDefault="001868DC" w:rsidP="001868DC">
      <w:pPr>
        <w:spacing w:after="0"/>
        <w:ind w:left="2410" w:right="567"/>
        <w:jc w:val="both"/>
      </w:pPr>
      <w:proofErr w:type="spellStart"/>
      <w:r w:rsidRPr="001868DC">
        <w:rPr>
          <w:sz w:val="20"/>
        </w:rPr>
        <w:t>X.Roegiers</w:t>
      </w:r>
      <w:proofErr w:type="spellEnd"/>
      <w:r w:rsidRPr="001868DC">
        <w:rPr>
          <w:sz w:val="20"/>
        </w:rPr>
        <w:t xml:space="preserve">, </w:t>
      </w:r>
      <w:r w:rsidRPr="001868DC">
        <w:rPr>
          <w:i/>
          <w:iCs/>
          <w:sz w:val="20"/>
        </w:rPr>
        <w:t>« Une pédagogie de l’intégration : compétences et intégration des acquis dans l’enseignement »</w:t>
      </w:r>
      <w:r w:rsidRPr="001868DC">
        <w:rPr>
          <w:sz w:val="20"/>
        </w:rPr>
        <w:t xml:space="preserve">, </w:t>
      </w:r>
      <w:proofErr w:type="spellStart"/>
      <w:r w:rsidRPr="001868DC">
        <w:rPr>
          <w:sz w:val="20"/>
        </w:rPr>
        <w:t>DeBoeck</w:t>
      </w:r>
      <w:proofErr w:type="spellEnd"/>
      <w:r w:rsidRPr="001868DC">
        <w:rPr>
          <w:sz w:val="20"/>
        </w:rPr>
        <w:t xml:space="preserve">, Bruxelles, 2000 </w:t>
      </w:r>
    </w:p>
    <w:p w:rsidR="001868DC" w:rsidRDefault="001868DC" w:rsidP="001868DC">
      <w:pPr>
        <w:spacing w:after="0"/>
      </w:pPr>
    </w:p>
    <w:tbl>
      <w:tblPr>
        <w:tblStyle w:val="Grilledutableau"/>
        <w:tblW w:w="0" w:type="auto"/>
        <w:tblLook w:val="04A0"/>
      </w:tblPr>
      <w:tblGrid>
        <w:gridCol w:w="1384"/>
        <w:gridCol w:w="3686"/>
        <w:gridCol w:w="4142"/>
      </w:tblGrid>
      <w:tr w:rsidR="00FE4E5B" w:rsidRPr="00ED327A" w:rsidTr="00ED327A">
        <w:tc>
          <w:tcPr>
            <w:tcW w:w="1384" w:type="dxa"/>
            <w:shd w:val="clear" w:color="auto" w:fill="D9D9D9" w:themeFill="background1" w:themeFillShade="D9"/>
            <w:vAlign w:val="center"/>
          </w:tcPr>
          <w:p w:rsidR="00FE4E5B" w:rsidRPr="00ED327A" w:rsidRDefault="00FE4E5B" w:rsidP="00ED327A">
            <w:pPr>
              <w:jc w:val="center"/>
              <w:rPr>
                <w:b/>
              </w:rPr>
            </w:pPr>
            <w:r w:rsidRPr="00ED327A">
              <w:rPr>
                <w:b/>
              </w:rPr>
              <w:t>Notions</w:t>
            </w:r>
          </w:p>
        </w:tc>
        <w:tc>
          <w:tcPr>
            <w:tcW w:w="3686" w:type="dxa"/>
            <w:shd w:val="clear" w:color="auto" w:fill="D9D9D9" w:themeFill="background1" w:themeFillShade="D9"/>
            <w:vAlign w:val="center"/>
          </w:tcPr>
          <w:p w:rsidR="00FE4E5B" w:rsidRPr="00ED327A" w:rsidRDefault="00FE4E5B" w:rsidP="00ED327A">
            <w:pPr>
              <w:jc w:val="center"/>
              <w:rPr>
                <w:b/>
              </w:rPr>
            </w:pPr>
            <w:r w:rsidRPr="00ED327A">
              <w:rPr>
                <w:b/>
              </w:rPr>
              <w:t>Définition</w:t>
            </w:r>
          </w:p>
        </w:tc>
        <w:tc>
          <w:tcPr>
            <w:tcW w:w="4142" w:type="dxa"/>
            <w:shd w:val="clear" w:color="auto" w:fill="D9D9D9" w:themeFill="background1" w:themeFillShade="D9"/>
            <w:vAlign w:val="center"/>
          </w:tcPr>
          <w:p w:rsidR="00FE4E5B" w:rsidRPr="00ED327A" w:rsidRDefault="00FE4E5B" w:rsidP="00ED327A">
            <w:pPr>
              <w:jc w:val="center"/>
              <w:rPr>
                <w:b/>
              </w:rPr>
            </w:pPr>
            <w:r w:rsidRPr="00ED327A">
              <w:rPr>
                <w:b/>
              </w:rPr>
              <w:t>Exemple</w:t>
            </w:r>
          </w:p>
        </w:tc>
      </w:tr>
      <w:tr w:rsidR="00FE4E5B" w:rsidTr="00ED327A">
        <w:tc>
          <w:tcPr>
            <w:tcW w:w="1384" w:type="dxa"/>
            <w:vAlign w:val="center"/>
          </w:tcPr>
          <w:p w:rsidR="00FE4E5B" w:rsidRPr="00ED327A" w:rsidRDefault="00FE4E5B" w:rsidP="00ED327A">
            <w:pPr>
              <w:rPr>
                <w:b/>
              </w:rPr>
            </w:pPr>
            <w:r w:rsidRPr="00ED327A">
              <w:rPr>
                <w:b/>
              </w:rPr>
              <w:t>Tâche</w:t>
            </w:r>
          </w:p>
        </w:tc>
        <w:tc>
          <w:tcPr>
            <w:tcW w:w="3686" w:type="dxa"/>
            <w:vAlign w:val="center"/>
          </w:tcPr>
          <w:p w:rsidR="00FE4E5B" w:rsidRPr="00ED327A" w:rsidRDefault="00FE4E5B" w:rsidP="00ED327A">
            <w:r w:rsidRPr="00ED327A">
              <w:t xml:space="preserve">Ce que l’élève doit « faire » et ce que l’enseignant doit lui « faire faire »:  </w:t>
            </w:r>
          </w:p>
        </w:tc>
        <w:tc>
          <w:tcPr>
            <w:tcW w:w="4142" w:type="dxa"/>
            <w:vAlign w:val="center"/>
          </w:tcPr>
          <w:p w:rsidR="00FE4E5B" w:rsidRPr="00ED327A" w:rsidRDefault="00FE4E5B" w:rsidP="00ED327A">
            <w:pPr>
              <w:rPr>
                <w:sz w:val="18"/>
              </w:rPr>
            </w:pPr>
            <w:r w:rsidRPr="00ED327A">
              <w:rPr>
                <w:sz w:val="18"/>
              </w:rPr>
              <w:t>Être capable de calculer un indice n’est pas une compétence</w:t>
            </w:r>
          </w:p>
        </w:tc>
      </w:tr>
      <w:tr w:rsidR="00FE4E5B" w:rsidTr="00ED327A">
        <w:tc>
          <w:tcPr>
            <w:tcW w:w="1384" w:type="dxa"/>
            <w:vAlign w:val="center"/>
          </w:tcPr>
          <w:p w:rsidR="00FE4E5B" w:rsidRPr="00ED327A" w:rsidRDefault="00FE4E5B" w:rsidP="00ED327A">
            <w:pPr>
              <w:rPr>
                <w:b/>
              </w:rPr>
            </w:pPr>
            <w:r w:rsidRPr="00ED327A">
              <w:rPr>
                <w:b/>
              </w:rPr>
              <w:t>Capacité</w:t>
            </w:r>
          </w:p>
        </w:tc>
        <w:tc>
          <w:tcPr>
            <w:tcW w:w="3686" w:type="dxa"/>
            <w:vAlign w:val="center"/>
          </w:tcPr>
          <w:p w:rsidR="00FE4E5B" w:rsidRPr="00ED327A" w:rsidRDefault="00FE4E5B" w:rsidP="00ED327A">
            <w:r w:rsidRPr="00ED327A">
              <w:rPr>
                <w:iCs/>
              </w:rPr>
              <w:t>activité intellectuelle stabilisée et reproductible dans des champs divers de connaissance; souve</w:t>
            </w:r>
            <w:r w:rsidR="00ED327A">
              <w:rPr>
                <w:iCs/>
              </w:rPr>
              <w:t xml:space="preserve">nt utilisée  comme synonyme de </w:t>
            </w:r>
            <w:r w:rsidRPr="00ED327A">
              <w:rPr>
                <w:iCs/>
              </w:rPr>
              <w:t>savoir-faire</w:t>
            </w:r>
            <w:r w:rsidR="00ED327A">
              <w:rPr>
                <w:iCs/>
              </w:rPr>
              <w:t> </w:t>
            </w:r>
          </w:p>
        </w:tc>
        <w:tc>
          <w:tcPr>
            <w:tcW w:w="4142" w:type="dxa"/>
            <w:vAlign w:val="center"/>
          </w:tcPr>
          <w:p w:rsidR="00FE4E5B" w:rsidRPr="00ED327A" w:rsidRDefault="00FE4E5B" w:rsidP="00ED327A">
            <w:pPr>
              <w:rPr>
                <w:sz w:val="18"/>
              </w:rPr>
            </w:pPr>
            <w:r w:rsidRPr="00ED327A">
              <w:rPr>
                <w:sz w:val="18"/>
              </w:rPr>
              <w:t>Être capable d’analyser un document est une activité intellectuelle transposable dans divers domaines</w:t>
            </w:r>
          </w:p>
        </w:tc>
      </w:tr>
      <w:tr w:rsidR="00FE4E5B" w:rsidTr="00ED327A">
        <w:tc>
          <w:tcPr>
            <w:tcW w:w="1384" w:type="dxa"/>
            <w:vAlign w:val="center"/>
          </w:tcPr>
          <w:p w:rsidR="00FE4E5B" w:rsidRPr="00ED327A" w:rsidRDefault="00FE4E5B" w:rsidP="00ED327A">
            <w:pPr>
              <w:rPr>
                <w:b/>
              </w:rPr>
            </w:pPr>
            <w:r w:rsidRPr="00ED327A">
              <w:rPr>
                <w:b/>
              </w:rPr>
              <w:t>Compétence</w:t>
            </w:r>
          </w:p>
        </w:tc>
        <w:tc>
          <w:tcPr>
            <w:tcW w:w="3686" w:type="dxa"/>
            <w:vAlign w:val="center"/>
          </w:tcPr>
          <w:p w:rsidR="00FE4E5B" w:rsidRPr="00ED327A" w:rsidRDefault="00FE4E5B" w:rsidP="00ED327A">
            <w:r w:rsidRPr="00ED327A">
              <w:t>Possibilité pour l’élève  de mobiliser diverses ressources (connaissances, capacités, attitudes) pour  passer du « faire » au « comprendre »</w:t>
            </w:r>
          </w:p>
        </w:tc>
        <w:tc>
          <w:tcPr>
            <w:tcW w:w="4142" w:type="dxa"/>
            <w:vAlign w:val="center"/>
          </w:tcPr>
          <w:p w:rsidR="00FE4E5B" w:rsidRPr="00ED327A" w:rsidRDefault="00ED327A" w:rsidP="00ED327A">
            <w:pPr>
              <w:rPr>
                <w:sz w:val="18"/>
              </w:rPr>
            </w:pPr>
            <w:r w:rsidRPr="00ED327A">
              <w:rPr>
                <w:sz w:val="18"/>
              </w:rPr>
              <w:t>Exposer oralement, à l’aide d’un support visuel et devant un public de non spécialistes, quelles pourraient être les conséquences d’un relèvement des tarifs douaniers des USA sur les échanges commerciaux avec l’UE</w:t>
            </w:r>
          </w:p>
        </w:tc>
      </w:tr>
    </w:tbl>
    <w:p w:rsidR="001868DC" w:rsidRPr="00E94C6C" w:rsidRDefault="001868DC" w:rsidP="001868DC"/>
    <w:p w:rsidR="00E94C6C" w:rsidRDefault="007B59A0" w:rsidP="00FD52E9">
      <w:pPr>
        <w:pStyle w:val="Titre1"/>
        <w:jc w:val="center"/>
      </w:pPr>
      <w:r w:rsidRPr="007B59A0">
        <w:t>Approcher le programme de SES par les Compétences</w:t>
      </w:r>
    </w:p>
    <w:p w:rsidR="00F37D5B" w:rsidRDefault="00961ECB" w:rsidP="00FD52E9">
      <w:pPr>
        <w:pStyle w:val="Titre1"/>
        <w:jc w:val="center"/>
      </w:pPr>
      <w:r>
        <w:t>Le programme de SES au l</w:t>
      </w:r>
      <w:r w:rsidR="00F37D5B" w:rsidRPr="00961ECB">
        <w:t>ycée,</w:t>
      </w:r>
      <w:r w:rsidR="00A45831" w:rsidRPr="00961ECB">
        <w:t xml:space="preserve"> Seconde </w:t>
      </w:r>
      <w:r w:rsidR="00F37D5B" w:rsidRPr="00961ECB">
        <w:t xml:space="preserve"> Première et Terminale</w:t>
      </w:r>
    </w:p>
    <w:p w:rsidR="00A45831" w:rsidRDefault="0042509B" w:rsidP="007226A1">
      <w:pPr>
        <w:pStyle w:val="Titre2"/>
      </w:pPr>
      <w:r>
        <w:t xml:space="preserve">Document 1 : </w:t>
      </w:r>
      <w:r w:rsidR="00A45831">
        <w:t>Préambule au programme de Seconde</w:t>
      </w:r>
      <w:r>
        <w:t xml:space="preserve"> (B.O. du 29 avril 2010)</w:t>
      </w:r>
    </w:p>
    <w:p w:rsidR="00A45831" w:rsidRPr="00A45831" w:rsidRDefault="00A45831" w:rsidP="00A45831">
      <w:pPr>
        <w:spacing w:after="0" w:line="240" w:lineRule="auto"/>
        <w:jc w:val="both"/>
        <w:rPr>
          <w:rFonts w:ascii="Arial" w:eastAsia="Times New Roman" w:hAnsi="Arial" w:cs="Arial"/>
          <w:sz w:val="20"/>
          <w:szCs w:val="23"/>
          <w:lang w:eastAsia="fr-FR"/>
        </w:rPr>
      </w:pPr>
      <w:r w:rsidRPr="00A45831">
        <w:rPr>
          <w:rFonts w:ascii="Arial" w:eastAsia="Times New Roman" w:hAnsi="Arial" w:cs="Arial"/>
          <w:sz w:val="20"/>
          <w:szCs w:val="23"/>
          <w:lang w:eastAsia="fr-FR"/>
        </w:rPr>
        <w:t xml:space="preserve">L'enseignement d’exploration de sciences économiques et sociales en classe de seconde a pour objectif central d'ouvrir la culture des lycéens à de nouveaux champs disciplinaires que leurs études antérieures ne leur ont pas permis d'aborder. Cet enseignement vise à : </w:t>
      </w:r>
    </w:p>
    <w:p w:rsidR="00A45831" w:rsidRPr="00A45831" w:rsidRDefault="00A45831" w:rsidP="00A45831">
      <w:pPr>
        <w:pStyle w:val="Paragraphedeliste"/>
        <w:numPr>
          <w:ilvl w:val="0"/>
          <w:numId w:val="3"/>
        </w:numPr>
        <w:spacing w:after="0" w:line="240" w:lineRule="auto"/>
        <w:jc w:val="both"/>
        <w:rPr>
          <w:rFonts w:ascii="Arial" w:eastAsia="Times New Roman" w:hAnsi="Arial" w:cs="Arial"/>
          <w:sz w:val="20"/>
          <w:szCs w:val="23"/>
          <w:lang w:eastAsia="fr-FR"/>
        </w:rPr>
      </w:pPr>
      <w:r w:rsidRPr="00A45831">
        <w:rPr>
          <w:rFonts w:ascii="Arial" w:eastAsia="Times New Roman" w:hAnsi="Arial" w:cs="Arial"/>
          <w:sz w:val="20"/>
          <w:szCs w:val="23"/>
          <w:lang w:eastAsia="fr-FR"/>
        </w:rPr>
        <w:t xml:space="preserve">donner à tous les élèves, qu’ils poursuivent ou non leurs études dans les séries ES ou STG, les éléments de base d’une culture économique et sociologique indispensable à la formation de tout citoyen qui veut comprendre le fonctionnement de l’économie et de la société dans laquelle il vit ; </w:t>
      </w:r>
    </w:p>
    <w:p w:rsidR="00A45831" w:rsidRPr="00A45831" w:rsidRDefault="00A45831" w:rsidP="00A45831">
      <w:pPr>
        <w:pStyle w:val="Paragraphedeliste"/>
        <w:numPr>
          <w:ilvl w:val="0"/>
          <w:numId w:val="3"/>
        </w:numPr>
        <w:spacing w:after="0" w:line="240" w:lineRule="auto"/>
        <w:jc w:val="both"/>
        <w:rPr>
          <w:rFonts w:ascii="Arial" w:eastAsia="Times New Roman" w:hAnsi="Arial" w:cs="Arial"/>
          <w:sz w:val="20"/>
          <w:szCs w:val="23"/>
          <w:lang w:eastAsia="fr-FR"/>
        </w:rPr>
      </w:pPr>
      <w:r w:rsidRPr="00A45831">
        <w:rPr>
          <w:rFonts w:ascii="Arial" w:eastAsia="Times New Roman" w:hAnsi="Arial" w:cs="Arial"/>
          <w:sz w:val="20"/>
          <w:szCs w:val="23"/>
          <w:lang w:eastAsia="fr-FR"/>
        </w:rPr>
        <w:t xml:space="preserve">permettre aux élèves de découvrir une discipline scolaire nouvelle et contribuer ainsi à un choix éclairé de leur parcours de formation en cycle terminal ; </w:t>
      </w:r>
    </w:p>
    <w:p w:rsidR="00216BBF" w:rsidRDefault="00A45831" w:rsidP="00216BBF">
      <w:pPr>
        <w:pStyle w:val="Paragraphedeliste"/>
        <w:numPr>
          <w:ilvl w:val="0"/>
          <w:numId w:val="3"/>
        </w:numPr>
        <w:spacing w:after="0" w:line="240" w:lineRule="auto"/>
        <w:jc w:val="both"/>
        <w:rPr>
          <w:rFonts w:ascii="Arial" w:eastAsia="Times New Roman" w:hAnsi="Arial" w:cs="Arial"/>
          <w:sz w:val="20"/>
          <w:szCs w:val="23"/>
          <w:lang w:eastAsia="fr-FR"/>
        </w:rPr>
      </w:pPr>
      <w:r w:rsidRPr="00216BBF">
        <w:rPr>
          <w:rFonts w:ascii="Arial" w:eastAsia="Times New Roman" w:hAnsi="Arial" w:cs="Arial"/>
          <w:sz w:val="20"/>
          <w:szCs w:val="23"/>
          <w:lang w:eastAsia="fr-FR"/>
        </w:rPr>
        <w:t xml:space="preserve">faire acquérir aux élèves quelques notions et raisonnements essentiels en économie et en sociologie dans la perspective d’une poursuite d’études au lycée et au delà dans l’enseignement supérieur </w:t>
      </w:r>
      <w:r w:rsidR="00216BBF">
        <w:rPr>
          <w:rFonts w:ascii="Arial" w:eastAsia="Times New Roman" w:hAnsi="Arial" w:cs="Arial"/>
          <w:sz w:val="20"/>
          <w:szCs w:val="23"/>
          <w:lang w:eastAsia="fr-FR"/>
        </w:rPr>
        <w:t>[…]</w:t>
      </w:r>
    </w:p>
    <w:p w:rsidR="00216BBF" w:rsidRDefault="00216BBF" w:rsidP="00216BBF">
      <w:pPr>
        <w:pStyle w:val="Paragraphedeliste"/>
        <w:spacing w:after="0" w:line="240" w:lineRule="auto"/>
        <w:jc w:val="both"/>
        <w:rPr>
          <w:rFonts w:ascii="Arial" w:eastAsia="Times New Roman" w:hAnsi="Arial" w:cs="Arial"/>
          <w:sz w:val="20"/>
          <w:szCs w:val="23"/>
          <w:lang w:eastAsia="fr-FR"/>
        </w:rPr>
      </w:pPr>
    </w:p>
    <w:p w:rsidR="00A45831" w:rsidRPr="00216BBF" w:rsidRDefault="00A45831" w:rsidP="00216BBF">
      <w:pPr>
        <w:spacing w:after="0" w:line="240" w:lineRule="auto"/>
        <w:jc w:val="both"/>
        <w:rPr>
          <w:rFonts w:ascii="Arial" w:eastAsia="Times New Roman" w:hAnsi="Arial" w:cs="Arial"/>
          <w:sz w:val="20"/>
          <w:szCs w:val="23"/>
          <w:lang w:eastAsia="fr-FR"/>
        </w:rPr>
      </w:pPr>
      <w:r w:rsidRPr="00216BBF">
        <w:rPr>
          <w:rFonts w:ascii="Arial" w:eastAsia="Times New Roman" w:hAnsi="Arial" w:cs="Arial"/>
          <w:sz w:val="20"/>
          <w:szCs w:val="23"/>
          <w:lang w:eastAsia="fr-FR"/>
        </w:rPr>
        <w:t xml:space="preserve">Les objectifs d’apprentissage retenus pour cet enseignement d’exploration sont volontairement limités et ne doivent pas conduire à une étude exhaustive des notions et outils figurant dans le programme. Chaque thème est subdivisé en une série de questions simples dont l’étude sera conduite en deux </w:t>
      </w:r>
      <w:r w:rsidRPr="00216BBF">
        <w:rPr>
          <w:rFonts w:ascii="Arial" w:eastAsia="Times New Roman" w:hAnsi="Arial" w:cs="Arial"/>
          <w:sz w:val="20"/>
          <w:szCs w:val="23"/>
          <w:lang w:eastAsia="fr-FR"/>
        </w:rPr>
        <w:lastRenderedPageBreak/>
        <w:t xml:space="preserve">temps : </w:t>
      </w:r>
      <w:r w:rsidRPr="00216BBF">
        <w:rPr>
          <w:rFonts w:ascii="Arial" w:eastAsia="Times New Roman" w:hAnsi="Arial" w:cs="Arial"/>
          <w:b/>
          <w:sz w:val="20"/>
          <w:szCs w:val="23"/>
          <w:lang w:eastAsia="fr-FR"/>
        </w:rPr>
        <w:t>un premier temps de sensibilisation</w:t>
      </w:r>
      <w:r w:rsidRPr="00216BBF">
        <w:rPr>
          <w:rFonts w:ascii="Arial" w:eastAsia="Times New Roman" w:hAnsi="Arial" w:cs="Arial"/>
          <w:sz w:val="20"/>
          <w:szCs w:val="23"/>
          <w:lang w:eastAsia="fr-FR"/>
        </w:rPr>
        <w:t xml:space="preserve"> a pour objectif d’ancrer chaque question sur des données concrètes en partant de supports variés (jeux, études de cas, comptes rendus d’enquêtes, tableaux statistiques, graphiques, documents iconographiques et audiovisuels) ; </w:t>
      </w:r>
      <w:r w:rsidRPr="00216BBF">
        <w:rPr>
          <w:rFonts w:ascii="Arial" w:eastAsia="Times New Roman" w:hAnsi="Arial" w:cs="Arial"/>
          <w:b/>
          <w:sz w:val="20"/>
          <w:szCs w:val="23"/>
          <w:lang w:eastAsia="fr-FR"/>
        </w:rPr>
        <w:t>un second temps d’analyse</w:t>
      </w:r>
      <w:r w:rsidRPr="00216BBF">
        <w:rPr>
          <w:rFonts w:ascii="Arial" w:eastAsia="Times New Roman" w:hAnsi="Arial" w:cs="Arial"/>
          <w:sz w:val="20"/>
          <w:szCs w:val="23"/>
          <w:lang w:eastAsia="fr-FR"/>
        </w:rPr>
        <w:t xml:space="preserve"> montrera aux élèves comment la mobilisation des notions, outils et modes de raisonnement spécifiques à la science économique et à la sociologie permet d’accéder à une meilleure compréhension des phénomènes étudiés. </w:t>
      </w:r>
    </w:p>
    <w:p w:rsidR="00A45831" w:rsidRPr="00A45831" w:rsidRDefault="00A45831" w:rsidP="00A45831">
      <w:pPr>
        <w:spacing w:after="0" w:line="240" w:lineRule="auto"/>
        <w:jc w:val="both"/>
        <w:rPr>
          <w:rFonts w:ascii="Arial" w:eastAsia="Times New Roman" w:hAnsi="Arial" w:cs="Arial"/>
          <w:sz w:val="20"/>
          <w:szCs w:val="23"/>
          <w:lang w:eastAsia="fr-FR"/>
        </w:rPr>
      </w:pPr>
    </w:p>
    <w:p w:rsidR="009F639E" w:rsidRDefault="00A45831" w:rsidP="00A45831">
      <w:pPr>
        <w:spacing w:after="0" w:line="240" w:lineRule="auto"/>
        <w:jc w:val="both"/>
        <w:rPr>
          <w:rFonts w:ascii="Arial" w:eastAsia="Times New Roman" w:hAnsi="Arial" w:cs="Arial"/>
          <w:sz w:val="20"/>
          <w:szCs w:val="23"/>
          <w:lang w:eastAsia="fr-FR"/>
        </w:rPr>
      </w:pPr>
      <w:r w:rsidRPr="00A45831">
        <w:rPr>
          <w:rFonts w:ascii="Arial" w:eastAsia="Times New Roman" w:hAnsi="Arial" w:cs="Arial"/>
          <w:sz w:val="20"/>
          <w:szCs w:val="23"/>
          <w:lang w:eastAsia="fr-FR"/>
        </w:rPr>
        <w:t xml:space="preserve">Dans le cadre du programme, et sous réserve de respecter les objectifs fixés, les professeurs exerceront leur liberté pédagogique pour organiser leur progression de cours et adapter leurs méthodes de travail à leurs élèves. </w:t>
      </w:r>
      <w:r w:rsidR="009F639E">
        <w:rPr>
          <w:rFonts w:ascii="Arial" w:eastAsia="Times New Roman" w:hAnsi="Arial" w:cs="Arial"/>
          <w:sz w:val="20"/>
          <w:szCs w:val="23"/>
          <w:lang w:eastAsia="fr-FR"/>
        </w:rPr>
        <w:t>[…]</w:t>
      </w:r>
      <w:r w:rsidRPr="00A45831">
        <w:rPr>
          <w:rFonts w:ascii="Arial" w:eastAsia="Times New Roman" w:hAnsi="Arial" w:cs="Arial"/>
          <w:sz w:val="20"/>
          <w:szCs w:val="23"/>
          <w:lang w:eastAsia="fr-FR"/>
        </w:rPr>
        <w:t xml:space="preserve">. </w:t>
      </w:r>
    </w:p>
    <w:p w:rsidR="00A45831" w:rsidRPr="00A45831" w:rsidRDefault="00A45831" w:rsidP="00A45831">
      <w:pPr>
        <w:spacing w:after="0" w:line="240" w:lineRule="auto"/>
        <w:jc w:val="both"/>
        <w:rPr>
          <w:rFonts w:ascii="Arial" w:eastAsia="Times New Roman" w:hAnsi="Arial" w:cs="Arial"/>
          <w:sz w:val="20"/>
          <w:szCs w:val="23"/>
          <w:lang w:eastAsia="fr-FR"/>
        </w:rPr>
      </w:pPr>
      <w:r w:rsidRPr="00A45831">
        <w:rPr>
          <w:rFonts w:ascii="Arial" w:eastAsia="Times New Roman" w:hAnsi="Arial" w:cs="Arial"/>
          <w:sz w:val="20"/>
          <w:szCs w:val="23"/>
          <w:lang w:eastAsia="fr-FR"/>
        </w:rPr>
        <w:t xml:space="preserve">Ils s’efforceront de </w:t>
      </w:r>
      <w:r w:rsidRPr="009F639E">
        <w:rPr>
          <w:rFonts w:ascii="Arial" w:eastAsia="Times New Roman" w:hAnsi="Arial" w:cs="Arial"/>
          <w:b/>
          <w:sz w:val="20"/>
          <w:szCs w:val="23"/>
          <w:lang w:eastAsia="fr-FR"/>
        </w:rPr>
        <w:t>mettre les élèves en situation d’activité intellectuelle</w:t>
      </w:r>
      <w:r w:rsidRPr="00A45831">
        <w:rPr>
          <w:rFonts w:ascii="Arial" w:eastAsia="Times New Roman" w:hAnsi="Arial" w:cs="Arial"/>
          <w:sz w:val="20"/>
          <w:szCs w:val="23"/>
          <w:lang w:eastAsia="fr-FR"/>
        </w:rPr>
        <w:t xml:space="preserve"> et veilleront à diversifier leurs dispositifs pédagogiques en développant notamment </w:t>
      </w:r>
      <w:r w:rsidRPr="009F639E">
        <w:rPr>
          <w:rFonts w:ascii="Arial" w:eastAsia="Times New Roman" w:hAnsi="Arial" w:cs="Arial"/>
          <w:b/>
          <w:sz w:val="20"/>
          <w:szCs w:val="23"/>
          <w:lang w:eastAsia="fr-FR"/>
        </w:rPr>
        <w:t>la recherche documentaire</w:t>
      </w:r>
      <w:r w:rsidRPr="00A45831">
        <w:rPr>
          <w:rFonts w:ascii="Arial" w:eastAsia="Times New Roman" w:hAnsi="Arial" w:cs="Arial"/>
          <w:sz w:val="20"/>
          <w:szCs w:val="23"/>
          <w:lang w:eastAsia="fr-FR"/>
        </w:rPr>
        <w:t xml:space="preserve">, l’utilisation de </w:t>
      </w:r>
      <w:r w:rsidRPr="009F639E">
        <w:rPr>
          <w:rFonts w:ascii="Arial" w:eastAsia="Times New Roman" w:hAnsi="Arial" w:cs="Arial"/>
          <w:b/>
          <w:sz w:val="20"/>
          <w:szCs w:val="23"/>
          <w:lang w:eastAsia="fr-FR"/>
        </w:rPr>
        <w:t>l’outil informatique et de l’Internet</w:t>
      </w:r>
      <w:r w:rsidRPr="00A45831">
        <w:rPr>
          <w:rFonts w:ascii="Arial" w:eastAsia="Times New Roman" w:hAnsi="Arial" w:cs="Arial"/>
          <w:sz w:val="20"/>
          <w:szCs w:val="23"/>
          <w:lang w:eastAsia="fr-FR"/>
        </w:rPr>
        <w:t xml:space="preserve">. L’élève sera ainsi placé dans une </w:t>
      </w:r>
      <w:r w:rsidRPr="009F639E">
        <w:rPr>
          <w:rFonts w:ascii="Arial" w:eastAsia="Times New Roman" w:hAnsi="Arial" w:cs="Arial"/>
          <w:b/>
          <w:sz w:val="20"/>
          <w:szCs w:val="23"/>
          <w:lang w:eastAsia="fr-FR"/>
        </w:rPr>
        <w:t>posture de recherche</w:t>
      </w:r>
      <w:r w:rsidRPr="00A45831">
        <w:rPr>
          <w:rFonts w:ascii="Arial" w:eastAsia="Times New Roman" w:hAnsi="Arial" w:cs="Arial"/>
          <w:sz w:val="20"/>
          <w:szCs w:val="23"/>
          <w:lang w:eastAsia="fr-FR"/>
        </w:rPr>
        <w:t xml:space="preserve"> qui doit le conduire à </w:t>
      </w:r>
      <w:r w:rsidRPr="009F639E">
        <w:rPr>
          <w:rFonts w:ascii="Arial" w:eastAsia="Times New Roman" w:hAnsi="Arial" w:cs="Arial"/>
          <w:b/>
          <w:sz w:val="20"/>
          <w:szCs w:val="23"/>
          <w:lang w:eastAsia="fr-FR"/>
        </w:rPr>
        <w:t>se poser des questions</w:t>
      </w:r>
      <w:r w:rsidRPr="00A45831">
        <w:rPr>
          <w:rFonts w:ascii="Arial" w:eastAsia="Times New Roman" w:hAnsi="Arial" w:cs="Arial"/>
          <w:sz w:val="20"/>
          <w:szCs w:val="23"/>
          <w:lang w:eastAsia="fr-FR"/>
        </w:rPr>
        <w:t xml:space="preserve"> précises, à </w:t>
      </w:r>
      <w:r w:rsidRPr="009F639E">
        <w:rPr>
          <w:rFonts w:ascii="Arial" w:eastAsia="Times New Roman" w:hAnsi="Arial" w:cs="Arial"/>
          <w:b/>
          <w:sz w:val="20"/>
          <w:szCs w:val="23"/>
          <w:lang w:eastAsia="fr-FR"/>
        </w:rPr>
        <w:t>formuler des hypothèses</w:t>
      </w:r>
      <w:r w:rsidRPr="00A45831">
        <w:rPr>
          <w:rFonts w:ascii="Arial" w:eastAsia="Times New Roman" w:hAnsi="Arial" w:cs="Arial"/>
          <w:sz w:val="20"/>
          <w:szCs w:val="23"/>
          <w:lang w:eastAsia="fr-FR"/>
        </w:rPr>
        <w:t xml:space="preserve"> explicatives et à les confronter aux données empiriques. Dans tous les cas, les professeurs s’attacheront à organiser la réflexion des élèves et surtout à </w:t>
      </w:r>
      <w:r w:rsidRPr="009F639E">
        <w:rPr>
          <w:rFonts w:ascii="Arial" w:eastAsia="Times New Roman" w:hAnsi="Arial" w:cs="Arial"/>
          <w:b/>
          <w:sz w:val="20"/>
          <w:szCs w:val="23"/>
          <w:lang w:eastAsia="fr-FR"/>
        </w:rPr>
        <w:t>donner du sens</w:t>
      </w:r>
      <w:r w:rsidRPr="00A45831">
        <w:rPr>
          <w:rFonts w:ascii="Arial" w:eastAsia="Times New Roman" w:hAnsi="Arial" w:cs="Arial"/>
          <w:sz w:val="20"/>
          <w:szCs w:val="23"/>
          <w:lang w:eastAsia="fr-FR"/>
        </w:rPr>
        <w:t xml:space="preserve"> aux apprentissages.</w:t>
      </w:r>
    </w:p>
    <w:p w:rsidR="00A45831" w:rsidRDefault="00A45831" w:rsidP="00A45831">
      <w:pPr>
        <w:pStyle w:val="Titre2"/>
        <w:jc w:val="both"/>
      </w:pPr>
    </w:p>
    <w:p w:rsidR="00F37D5B" w:rsidRPr="00F37D5B" w:rsidRDefault="0042509B" w:rsidP="00A45831">
      <w:pPr>
        <w:pStyle w:val="Titre2"/>
        <w:jc w:val="both"/>
      </w:pPr>
      <w:r>
        <w:t xml:space="preserve">Document 2 : </w:t>
      </w:r>
      <w:r w:rsidR="00F37D5B" w:rsidRPr="00F37D5B">
        <w:t>Préambule des programmes du cycle terminal</w:t>
      </w:r>
      <w:r>
        <w:t xml:space="preserve"> (B.O. du 23 mai 2013)</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Après une approche exploratoire en classe de seconde, l'enseignement des sciences économiques et sociales dans le cycle terminal se fixe </w:t>
      </w:r>
      <w:r w:rsidRPr="009F639E">
        <w:rPr>
          <w:rFonts w:ascii="Arial" w:hAnsi="Arial" w:cs="Arial"/>
          <w:b/>
          <w:sz w:val="20"/>
          <w:szCs w:val="20"/>
        </w:rPr>
        <w:t>trois objectifs</w:t>
      </w:r>
      <w:r w:rsidRPr="00F37D5B">
        <w:rPr>
          <w:rFonts w:ascii="Arial" w:hAnsi="Arial" w:cs="Arial"/>
          <w:sz w:val="20"/>
          <w:szCs w:val="20"/>
        </w:rPr>
        <w:t xml:space="preserve"> essentiels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permettre aux élèves de </w:t>
      </w:r>
      <w:r w:rsidRPr="009F639E">
        <w:rPr>
          <w:rFonts w:ascii="Arial" w:hAnsi="Arial" w:cs="Arial"/>
          <w:b/>
          <w:sz w:val="20"/>
          <w:szCs w:val="20"/>
        </w:rPr>
        <w:t>s'approprier progressivement les concepts, méthodes et problématiques essentiels de trois sciences sociales</w:t>
      </w:r>
      <w:r w:rsidRPr="00F37D5B">
        <w:rPr>
          <w:rFonts w:ascii="Arial" w:hAnsi="Arial" w:cs="Arial"/>
          <w:sz w:val="20"/>
          <w:szCs w:val="20"/>
        </w:rPr>
        <w:t xml:space="preserve"> (la science économique, la sociologie et la science politique). Il s'agit donc ici de contribuer à la formation intellectuelle des élèves en développant l'apprentissage rigoureux de savoirs disciplinaires qui sont, pour l'essentiel, nouveaux pour eux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w:t>
      </w:r>
      <w:r w:rsidRPr="009F639E">
        <w:rPr>
          <w:rFonts w:ascii="Arial" w:hAnsi="Arial" w:cs="Arial"/>
          <w:b/>
          <w:sz w:val="20"/>
          <w:szCs w:val="20"/>
        </w:rPr>
        <w:t>préparer les élèves à la poursuite d'études</w:t>
      </w:r>
      <w:r w:rsidRPr="00F37D5B">
        <w:rPr>
          <w:rFonts w:ascii="Arial" w:hAnsi="Arial" w:cs="Arial"/>
          <w:sz w:val="20"/>
          <w:szCs w:val="20"/>
        </w:rPr>
        <w:t xml:space="preserve"> post-baccalauréat et leur permettre de faire des choix éclairés d'orientation dans l'enseignement supérieur. </w:t>
      </w:r>
      <w:r w:rsidR="009F639E">
        <w:rPr>
          <w:rFonts w:ascii="Arial" w:hAnsi="Arial" w:cs="Arial"/>
          <w:sz w:val="20"/>
          <w:szCs w:val="20"/>
        </w:rPr>
        <w:t>[…]</w:t>
      </w:r>
    </w:p>
    <w:p w:rsid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w:t>
      </w:r>
      <w:r w:rsidRPr="009F639E">
        <w:rPr>
          <w:rFonts w:ascii="Arial" w:hAnsi="Arial" w:cs="Arial"/>
          <w:b/>
          <w:sz w:val="20"/>
          <w:szCs w:val="20"/>
        </w:rPr>
        <w:t>contribuer à leur formation citoyenne</w:t>
      </w:r>
      <w:r w:rsidRPr="00F37D5B">
        <w:rPr>
          <w:rFonts w:ascii="Arial" w:hAnsi="Arial" w:cs="Arial"/>
          <w:sz w:val="20"/>
          <w:szCs w:val="20"/>
        </w:rPr>
        <w:t xml:space="preserve"> grâce à la maîtrise de connaissances qui favorise la participation au débat public sur les grands enjeux économiques, sociaux et politiques.</w:t>
      </w:r>
    </w:p>
    <w:p w:rsidR="009F639E" w:rsidRPr="00F37D5B" w:rsidRDefault="009F639E" w:rsidP="00A45831">
      <w:pPr>
        <w:pStyle w:val="NormalWeb"/>
        <w:spacing w:before="0" w:beforeAutospacing="0" w:after="0" w:afterAutospacing="0"/>
        <w:jc w:val="both"/>
        <w:rPr>
          <w:rFonts w:ascii="Arial" w:hAnsi="Arial" w:cs="Arial"/>
          <w:sz w:val="20"/>
          <w:szCs w:val="20"/>
        </w:rPr>
      </w:pPr>
    </w:p>
    <w:p w:rsid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Pour atteindre ces objectifs, l'enseignement des sciences économiques et sociales doit être mis en relation avec les autres disciplines scolaires étudiées par les élèves, notamment les mathématiques, l'histoire-géographie et, en terminale, la philosophie et s'inscrire dans une dimension européenne.</w:t>
      </w:r>
    </w:p>
    <w:p w:rsidR="007177A9" w:rsidRPr="00F37D5B" w:rsidRDefault="007177A9" w:rsidP="00A45831">
      <w:pPr>
        <w:pStyle w:val="NormalWeb"/>
        <w:spacing w:before="0" w:beforeAutospacing="0" w:after="0" w:afterAutospacing="0"/>
        <w:jc w:val="both"/>
        <w:rPr>
          <w:rFonts w:ascii="Arial" w:hAnsi="Arial" w:cs="Arial"/>
          <w:sz w:val="20"/>
          <w:szCs w:val="20"/>
        </w:rPr>
      </w:pPr>
    </w:p>
    <w:p w:rsidR="00F37D5B" w:rsidRPr="00F37D5B" w:rsidRDefault="00F37D5B" w:rsidP="00A45831">
      <w:pPr>
        <w:pStyle w:val="Titre3"/>
        <w:jc w:val="both"/>
      </w:pPr>
      <w:r w:rsidRPr="00F37D5B">
        <w:t>1. Une approche scientifique du monde social</w:t>
      </w:r>
    </w:p>
    <w:p w:rsidR="00F37D5B" w:rsidRPr="00F37D5B" w:rsidRDefault="00F37D5B" w:rsidP="00A45831">
      <w:pPr>
        <w:pStyle w:val="NormalWeb"/>
        <w:spacing w:before="0" w:beforeAutospacing="0" w:after="0" w:afterAutospacing="0"/>
        <w:jc w:val="both"/>
        <w:rPr>
          <w:rFonts w:ascii="Arial" w:hAnsi="Arial" w:cs="Arial"/>
          <w:sz w:val="20"/>
          <w:szCs w:val="20"/>
        </w:rPr>
      </w:pPr>
      <w:r w:rsidRPr="009F639E">
        <w:rPr>
          <w:rFonts w:ascii="Arial" w:hAnsi="Arial" w:cs="Arial"/>
          <w:b/>
          <w:sz w:val="20"/>
          <w:szCs w:val="20"/>
        </w:rPr>
        <w:t>Les sciences sociales, même si la question de leur spécificité par rapport aux sciences de la nature fait l'objet de débats, poursuivent indiscutablement une « visée scientifique</w:t>
      </w:r>
      <w:r w:rsidRPr="00F37D5B">
        <w:rPr>
          <w:rFonts w:ascii="Arial" w:hAnsi="Arial" w:cs="Arial"/>
          <w:sz w:val="20"/>
          <w:szCs w:val="20"/>
        </w:rPr>
        <w:t> ». Comme dans les autres sciences, il s'agit de rendre compte de façon rigoureuse de phénomènes soigneusement définis, de construire des indicateurs de mesure pertinents, de formuler des hypothèses et de les soumettre à l'épreuve de protocoles méthodologiques et de données empiriques</w:t>
      </w:r>
      <w:r>
        <w:rPr>
          <w:rFonts w:ascii="Arial" w:hAnsi="Arial" w:cs="Arial"/>
          <w:sz w:val="20"/>
          <w:szCs w:val="20"/>
        </w:rPr>
        <w:t xml:space="preserve">. (…) </w:t>
      </w:r>
      <w:r w:rsidRPr="00F37D5B">
        <w:rPr>
          <w:rFonts w:ascii="Arial" w:hAnsi="Arial" w:cs="Arial"/>
          <w:sz w:val="20"/>
          <w:szCs w:val="20"/>
        </w:rPr>
        <w:t xml:space="preserve">L'activité scientifique ne consiste pas à construire un ensemble de dogmes ou de vérités définitives, mais à </w:t>
      </w:r>
      <w:r w:rsidRPr="009F639E">
        <w:rPr>
          <w:rFonts w:ascii="Arial" w:hAnsi="Arial" w:cs="Arial"/>
          <w:b/>
          <w:sz w:val="20"/>
          <w:szCs w:val="20"/>
        </w:rPr>
        <w:t>formuler des problème</w:t>
      </w:r>
      <w:r w:rsidRPr="00F37D5B">
        <w:rPr>
          <w:rFonts w:ascii="Arial" w:hAnsi="Arial" w:cs="Arial"/>
          <w:sz w:val="20"/>
          <w:szCs w:val="20"/>
        </w:rPr>
        <w:t xml:space="preserve">s susceptibles d'être résolus par le recours au raisonnement théorique et à l'investigation empirique. </w:t>
      </w:r>
      <w:r>
        <w:rPr>
          <w:rFonts w:ascii="Arial" w:hAnsi="Arial" w:cs="Arial"/>
          <w:sz w:val="20"/>
          <w:szCs w:val="20"/>
        </w:rPr>
        <w:t>(…)</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La démarche scientifique conduit, dans de nombreux cas, à une rupture avec le sens commun, à une remise en cause des idées reçues. </w:t>
      </w:r>
      <w:r>
        <w:rPr>
          <w:rFonts w:ascii="Arial" w:hAnsi="Arial" w:cs="Arial"/>
          <w:sz w:val="20"/>
          <w:szCs w:val="20"/>
        </w:rPr>
        <w:t xml:space="preserve">(….) </w:t>
      </w:r>
      <w:r w:rsidRPr="00F37D5B">
        <w:rPr>
          <w:rFonts w:ascii="Arial" w:hAnsi="Arial" w:cs="Arial"/>
          <w:sz w:val="20"/>
          <w:szCs w:val="20"/>
        </w:rPr>
        <w:t>Comme les autres disciplines scientifiques, les sciences sociales articulent donc, selon des modalités variables, théorisation et investigations empiriques. Elles sont aussi caractérisées par une pluralité d'approches théoriques dont il faut montrer la logique interne, la fécondité et les limites, mais qu'il faut éviter d'opposer de façon simpliste.</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Au total, partant de ces acquis scientifiques, l'enseignement des sciences économiques et sociales au lycée vise à </w:t>
      </w:r>
      <w:r w:rsidRPr="009F639E">
        <w:rPr>
          <w:rFonts w:ascii="Arial" w:hAnsi="Arial" w:cs="Arial"/>
          <w:b/>
          <w:sz w:val="20"/>
          <w:szCs w:val="20"/>
        </w:rPr>
        <w:t>former les élèves à une posture intellectuelle, celle du rationalisme critique et de la vigilance épistémologique</w:t>
      </w:r>
      <w:r w:rsidRPr="00F37D5B">
        <w:rPr>
          <w:rFonts w:ascii="Arial" w:hAnsi="Arial" w:cs="Arial"/>
          <w:sz w:val="20"/>
          <w:szCs w:val="20"/>
        </w:rPr>
        <w:t>. Il s'agit pour eux d'apprendre à porter un regard savant sur le monde social et par là de former leur esprit à prendre du recul par rapport aux discours médiatiques et au sens commun.</w:t>
      </w:r>
    </w:p>
    <w:p w:rsidR="00F37D5B" w:rsidRDefault="007177A9" w:rsidP="00A45831">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7177A9" w:rsidRPr="00F37D5B" w:rsidRDefault="007177A9" w:rsidP="00A45831">
      <w:pPr>
        <w:pStyle w:val="NormalWeb"/>
        <w:spacing w:before="0" w:beforeAutospacing="0" w:after="0" w:afterAutospacing="0"/>
        <w:jc w:val="both"/>
        <w:rPr>
          <w:rFonts w:ascii="Arial" w:hAnsi="Arial" w:cs="Arial"/>
          <w:sz w:val="20"/>
          <w:szCs w:val="20"/>
        </w:rPr>
      </w:pPr>
    </w:p>
    <w:p w:rsidR="00F37D5B" w:rsidRPr="00F37D5B" w:rsidRDefault="00F37D5B" w:rsidP="00A45831">
      <w:pPr>
        <w:pStyle w:val="Titre3"/>
        <w:jc w:val="both"/>
      </w:pPr>
      <w:r w:rsidRPr="00F37D5B">
        <w:lastRenderedPageBreak/>
        <w:t>2. Les disciplines et leur croisement</w:t>
      </w:r>
    </w:p>
    <w:p w:rsidR="007177A9"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Si les sciences sociales ont en commun une ambition de connaissance scientifique du social et, dans une certaine mesure, une histoire commune, elles se caractérisent aussi par une spécialisation disciplinaire. </w:t>
      </w:r>
      <w:r w:rsidR="009F639E">
        <w:rPr>
          <w:rFonts w:ascii="Arial" w:hAnsi="Arial" w:cs="Arial"/>
          <w:sz w:val="20"/>
          <w:szCs w:val="20"/>
        </w:rPr>
        <w:t>[…]</w:t>
      </w:r>
    </w:p>
    <w:p w:rsidR="00F37D5B" w:rsidRDefault="00F37D5B" w:rsidP="00A45831">
      <w:pPr>
        <w:pStyle w:val="NormalWeb"/>
        <w:spacing w:before="0" w:beforeAutospacing="0" w:after="0" w:afterAutospacing="0"/>
        <w:jc w:val="both"/>
        <w:rPr>
          <w:rFonts w:ascii="Arial" w:hAnsi="Arial" w:cs="Arial"/>
          <w:b/>
          <w:bCs/>
          <w:sz w:val="20"/>
          <w:szCs w:val="20"/>
        </w:rPr>
      </w:pPr>
      <w:r w:rsidRPr="00F37D5B">
        <w:rPr>
          <w:rFonts w:ascii="Arial" w:hAnsi="Arial" w:cs="Arial"/>
          <w:sz w:val="20"/>
          <w:szCs w:val="20"/>
        </w:rPr>
        <w:t xml:space="preserve">Il convient donc de permettre aux élèves de bien comprendre et de </w:t>
      </w:r>
      <w:r w:rsidRPr="009F639E">
        <w:rPr>
          <w:rFonts w:ascii="Arial" w:hAnsi="Arial" w:cs="Arial"/>
          <w:b/>
          <w:sz w:val="20"/>
          <w:szCs w:val="20"/>
        </w:rPr>
        <w:t>maîtriser « les outils conceptuels et analytiques propres à chaque discipline »</w:t>
      </w:r>
      <w:r w:rsidRPr="00F37D5B">
        <w:rPr>
          <w:rFonts w:ascii="Arial" w:hAnsi="Arial" w:cs="Arial"/>
          <w:sz w:val="20"/>
          <w:szCs w:val="20"/>
        </w:rPr>
        <w:t xml:space="preserve"> avant de pouvoir croiser les regards sur un certain nombre d'objets d'étude communs et sans pour autant s'interdire de faire parfois référence à d'autres disciplines.</w:t>
      </w:r>
      <w:r w:rsidRPr="00F37D5B">
        <w:rPr>
          <w:rFonts w:ascii="Arial" w:hAnsi="Arial" w:cs="Arial"/>
          <w:b/>
          <w:bCs/>
          <w:sz w:val="20"/>
          <w:szCs w:val="20"/>
        </w:rPr>
        <w:t> </w:t>
      </w:r>
    </w:p>
    <w:p w:rsidR="007177A9" w:rsidRPr="00F37D5B" w:rsidRDefault="007177A9" w:rsidP="00A45831">
      <w:pPr>
        <w:pStyle w:val="NormalWeb"/>
        <w:spacing w:before="0" w:beforeAutospacing="0" w:after="0" w:afterAutospacing="0"/>
        <w:jc w:val="both"/>
        <w:rPr>
          <w:rFonts w:ascii="Arial" w:hAnsi="Arial" w:cs="Arial"/>
          <w:sz w:val="20"/>
          <w:szCs w:val="20"/>
        </w:rPr>
      </w:pPr>
    </w:p>
    <w:p w:rsidR="00F37D5B" w:rsidRPr="00F37D5B" w:rsidRDefault="00F37D5B" w:rsidP="00A45831">
      <w:pPr>
        <w:pStyle w:val="Titre3"/>
        <w:jc w:val="both"/>
      </w:pPr>
      <w:r w:rsidRPr="00F37D5B">
        <w:t>3. Les apprentissages des élèves</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L'approche scientifique, le primat accordé aux outils conceptuels et analytiques, permettent de circonscrire le programme et d'adopter une démarche de complexification progressive sur l'ensemble du cycle terminal. Ces objectifs d'apprentissage ambitieux ne peuvent être atteints que grâce à des </w:t>
      </w:r>
      <w:r w:rsidRPr="00E3609F">
        <w:rPr>
          <w:rFonts w:ascii="Arial" w:hAnsi="Arial" w:cs="Arial"/>
          <w:b/>
          <w:sz w:val="20"/>
          <w:szCs w:val="20"/>
        </w:rPr>
        <w:t>démarches pédagogiques et didactiques qui engagent les élèves dans une authentique activité intellectuelle</w:t>
      </w:r>
      <w:r w:rsidRPr="00F37D5B">
        <w:rPr>
          <w:rFonts w:ascii="Arial" w:hAnsi="Arial" w:cs="Arial"/>
          <w:sz w:val="20"/>
          <w:szCs w:val="20"/>
        </w:rPr>
        <w:t xml:space="preserve">. </w:t>
      </w:r>
      <w:r w:rsidR="00E3609F">
        <w:rPr>
          <w:rFonts w:ascii="Arial" w:hAnsi="Arial" w:cs="Arial"/>
          <w:sz w:val="20"/>
          <w:szCs w:val="20"/>
        </w:rPr>
        <w:t>[…]</w:t>
      </w:r>
      <w:r w:rsidRPr="00F37D5B">
        <w:rPr>
          <w:rFonts w:ascii="Arial" w:hAnsi="Arial" w:cs="Arial"/>
          <w:sz w:val="20"/>
          <w:szCs w:val="20"/>
        </w:rPr>
        <w:t>. Il semble donc souhaitable de procéder, pour chaque question traitée, en deux temps </w:t>
      </w:r>
      <w:r w:rsidRPr="00E3609F">
        <w:rPr>
          <w:rFonts w:ascii="Arial" w:hAnsi="Arial" w:cs="Arial"/>
          <w:b/>
          <w:sz w:val="20"/>
          <w:szCs w:val="20"/>
        </w:rPr>
        <w:t>: un temps de sensibilisation</w:t>
      </w:r>
      <w:r w:rsidRPr="00F37D5B">
        <w:rPr>
          <w:rFonts w:ascii="Arial" w:hAnsi="Arial" w:cs="Arial"/>
          <w:sz w:val="20"/>
          <w:szCs w:val="20"/>
        </w:rPr>
        <w:t xml:space="preserve"> permettant de susciter la curiosité des élèves ; </w:t>
      </w:r>
      <w:r w:rsidRPr="00E3609F">
        <w:rPr>
          <w:rFonts w:ascii="Arial" w:hAnsi="Arial" w:cs="Arial"/>
          <w:b/>
          <w:sz w:val="20"/>
          <w:szCs w:val="20"/>
        </w:rPr>
        <w:t>un temps d'analyse</w:t>
      </w:r>
      <w:r w:rsidRPr="00F37D5B">
        <w:rPr>
          <w:rFonts w:ascii="Arial" w:hAnsi="Arial" w:cs="Arial"/>
          <w:sz w:val="20"/>
          <w:szCs w:val="20"/>
        </w:rPr>
        <w:t xml:space="preserve"> permettant de montrer comment la mobilisation de notions, outils et modes de raisonnement spécifiques à la discipline concernée permet d'accéder à une meilleure compréhension des phénomènes étudiés et d'apporter une réponse rigoureuse à la question.</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On pourra ainsi, chaque fois que possible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partir d'énigmes, paradoxes, interrogations susceptibles de </w:t>
      </w:r>
      <w:r w:rsidRPr="00E3609F">
        <w:rPr>
          <w:rFonts w:ascii="Arial" w:hAnsi="Arial" w:cs="Arial"/>
          <w:b/>
          <w:sz w:val="20"/>
          <w:szCs w:val="20"/>
        </w:rPr>
        <w:t>susciter la curiosité des élèves</w:t>
      </w:r>
      <w:r w:rsidRPr="00F37D5B">
        <w:rPr>
          <w:rFonts w:ascii="Arial" w:hAnsi="Arial" w:cs="Arial"/>
          <w:sz w:val="20"/>
          <w:szCs w:val="20"/>
        </w:rPr>
        <w:t>, en prenant appui, si nécessaire, sur des supports variés (jeux, comptes rendus d'enquêtes, documents iconographiques et audiovisuels, tableaux statistiques, graphiques, monographies, etc.)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les amener à </w:t>
      </w:r>
      <w:r w:rsidRPr="00E3609F">
        <w:rPr>
          <w:rFonts w:ascii="Arial" w:hAnsi="Arial" w:cs="Arial"/>
          <w:b/>
          <w:sz w:val="20"/>
          <w:szCs w:val="20"/>
        </w:rPr>
        <w:t>se poser des questions précises et à formuler, sur cette base, des hypothèses</w:t>
      </w:r>
      <w:r w:rsidRPr="00F37D5B">
        <w:rPr>
          <w:rFonts w:ascii="Arial" w:hAnsi="Arial" w:cs="Arial"/>
          <w:sz w:val="20"/>
          <w:szCs w:val="20"/>
        </w:rPr>
        <w:t xml:space="preserve"> visant à résoudre le problème identifié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leur proposer ensuite de </w:t>
      </w:r>
      <w:r w:rsidRPr="00E3609F">
        <w:rPr>
          <w:rFonts w:ascii="Arial" w:hAnsi="Arial" w:cs="Arial"/>
          <w:b/>
          <w:sz w:val="20"/>
          <w:szCs w:val="20"/>
        </w:rPr>
        <w:t>mener des investigations</w:t>
      </w:r>
      <w:r w:rsidRPr="00F37D5B">
        <w:rPr>
          <w:rFonts w:ascii="Arial" w:hAnsi="Arial" w:cs="Arial"/>
          <w:sz w:val="20"/>
          <w:szCs w:val="20"/>
        </w:rPr>
        <w:t xml:space="preserve"> (recherches documentaires, enquêtes, exercices, analyses de données statistiques, etc.) susceptibles de tester les hypothèses formulées ;</w:t>
      </w:r>
    </w:p>
    <w:p w:rsid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enfin </w:t>
      </w:r>
      <w:r w:rsidRPr="00E3609F">
        <w:rPr>
          <w:rFonts w:ascii="Arial" w:hAnsi="Arial" w:cs="Arial"/>
          <w:b/>
          <w:sz w:val="20"/>
          <w:szCs w:val="20"/>
        </w:rPr>
        <w:t>structurer les apprentissages</w:t>
      </w:r>
      <w:r w:rsidRPr="00F37D5B">
        <w:rPr>
          <w:rFonts w:ascii="Arial" w:hAnsi="Arial" w:cs="Arial"/>
          <w:sz w:val="20"/>
          <w:szCs w:val="20"/>
        </w:rPr>
        <w:t xml:space="preserve"> réalisés afin de permettre aux élèves de se les approprier et de les mémoriser.</w:t>
      </w:r>
    </w:p>
    <w:p w:rsidR="00E3609F" w:rsidRPr="00F37D5B" w:rsidRDefault="00E3609F" w:rsidP="00A45831">
      <w:pPr>
        <w:pStyle w:val="NormalWeb"/>
        <w:spacing w:before="0" w:beforeAutospacing="0" w:after="0" w:afterAutospacing="0"/>
        <w:jc w:val="both"/>
        <w:rPr>
          <w:rFonts w:ascii="Arial" w:hAnsi="Arial" w:cs="Arial"/>
          <w:sz w:val="20"/>
          <w:szCs w:val="20"/>
        </w:rPr>
      </w:pP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Cette démarche prendra en compte les représentations des élèves pour les enrichir et les dépasser ; c'est ainsi que les outils conceptuels, les théories et les méthodes propres à chaque discipline peuvent prendre davantage de sens pour les élèves.</w:t>
      </w:r>
      <w:r w:rsidR="00E3609F">
        <w:rPr>
          <w:rFonts w:ascii="Arial" w:hAnsi="Arial" w:cs="Arial"/>
          <w:sz w:val="20"/>
          <w:szCs w:val="20"/>
        </w:rPr>
        <w:t xml:space="preserve"> […]</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Pour ce faire, </w:t>
      </w:r>
      <w:r w:rsidRPr="00E3609F">
        <w:rPr>
          <w:rFonts w:ascii="Arial" w:hAnsi="Arial" w:cs="Arial"/>
          <w:b/>
          <w:sz w:val="20"/>
          <w:szCs w:val="20"/>
        </w:rPr>
        <w:t>la formation méthodologique des élèves</w:t>
      </w:r>
      <w:r w:rsidRPr="00F37D5B">
        <w:rPr>
          <w:rFonts w:ascii="Arial" w:hAnsi="Arial" w:cs="Arial"/>
          <w:sz w:val="20"/>
          <w:szCs w:val="20"/>
        </w:rPr>
        <w:t xml:space="preserve"> se révèle très importante : la collecte et le traitement de l'information, l'analyse de données diverses, la rédaction de synthèses, la formulation de problématiques, la construction d'argumentations rigoureuses, constituent autant de savoir-faire et capacités à acquérir et à mettre au service de la maîtrise des connaissances produites par les sciences sociales. Le recours aux techniques de l'information et de la communication se révèle, dans ce cadre, particulièrement précieux.</w:t>
      </w:r>
    </w:p>
    <w:p w:rsidR="007177A9" w:rsidRDefault="007177A9" w:rsidP="00A45831">
      <w:pPr>
        <w:pStyle w:val="stitre"/>
        <w:spacing w:before="0" w:beforeAutospacing="0" w:after="0" w:afterAutospacing="0"/>
        <w:jc w:val="both"/>
        <w:rPr>
          <w:rFonts w:ascii="Arial" w:hAnsi="Arial" w:cs="Arial"/>
          <w:sz w:val="20"/>
          <w:szCs w:val="20"/>
        </w:rPr>
      </w:pPr>
    </w:p>
    <w:p w:rsidR="00F37D5B" w:rsidRPr="007177A9" w:rsidRDefault="0042509B" w:rsidP="00A45831">
      <w:pPr>
        <w:pStyle w:val="Titre2"/>
        <w:jc w:val="both"/>
      </w:pPr>
      <w:r>
        <w:t xml:space="preserve">Document 3 : </w:t>
      </w:r>
      <w:r w:rsidR="00F37D5B" w:rsidRPr="007177A9">
        <w:t>Démarches, savoirs et savoir-faire généraux pour le cycle terminal</w:t>
      </w:r>
      <w:r>
        <w:t xml:space="preserve"> (B.O. du 23 mai 2013)</w:t>
      </w:r>
    </w:p>
    <w:p w:rsidR="00F37D5B" w:rsidRDefault="00F37D5B" w:rsidP="00A45831">
      <w:pPr>
        <w:pStyle w:val="NormalWeb"/>
        <w:spacing w:before="0" w:beforeAutospacing="0" w:after="0" w:afterAutospacing="0"/>
        <w:jc w:val="both"/>
        <w:rPr>
          <w:rFonts w:ascii="Arial" w:hAnsi="Arial" w:cs="Arial"/>
          <w:b/>
          <w:bCs/>
          <w:sz w:val="20"/>
          <w:szCs w:val="20"/>
        </w:rPr>
      </w:pPr>
      <w:r w:rsidRPr="00F37D5B">
        <w:rPr>
          <w:rFonts w:ascii="Arial" w:hAnsi="Arial" w:cs="Arial"/>
          <w:b/>
          <w:bCs/>
          <w:sz w:val="20"/>
          <w:szCs w:val="20"/>
        </w:rPr>
        <w:t>Les professeurs pourront, dans le cadre de leur liberté pédagogique, présenter la démarche, les modes de raisonnement et les principaux concepts de chacune des trois disciplines à propos de l'un ou l'autre des thèmes étudiés au cours du cycle terminal.</w:t>
      </w:r>
    </w:p>
    <w:p w:rsidR="007226A1" w:rsidRPr="00F37D5B" w:rsidRDefault="007226A1" w:rsidP="00A45831">
      <w:pPr>
        <w:pStyle w:val="NormalWeb"/>
        <w:spacing w:before="0" w:beforeAutospacing="0" w:after="0" w:afterAutospacing="0"/>
        <w:jc w:val="both"/>
        <w:rPr>
          <w:rFonts w:ascii="Arial" w:hAnsi="Arial" w:cs="Arial"/>
          <w:sz w:val="20"/>
          <w:szCs w:val="20"/>
        </w:rPr>
      </w:pPr>
    </w:p>
    <w:p w:rsidR="00F37D5B" w:rsidRPr="007177A9" w:rsidRDefault="00F37D5B" w:rsidP="00A45831">
      <w:pPr>
        <w:pStyle w:val="Titre3"/>
        <w:numPr>
          <w:ilvl w:val="0"/>
          <w:numId w:val="1"/>
        </w:numPr>
        <w:jc w:val="both"/>
      </w:pPr>
      <w:r w:rsidRPr="007177A9">
        <w:t>La démarche de l'économiste</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On montrera que l'analyse économique n'est pas définie par un ensemble d'objets mais par le type de questions qu'elle soulève et par les approches et les méthodes qu'elle utilise pour y répondre, tant au niveau de l'acteur individuel (individu, entreprise) qu'au niveau de la société et des choix collectifs. On mettra l'accent sur le raisonnement coût-bénéfice qui est au </w:t>
      </w:r>
      <w:proofErr w:type="spellStart"/>
      <w:r w:rsidRPr="00F37D5B">
        <w:rPr>
          <w:rFonts w:ascii="Arial" w:hAnsi="Arial" w:cs="Arial"/>
          <w:sz w:val="20"/>
          <w:szCs w:val="20"/>
        </w:rPr>
        <w:t>coeur</w:t>
      </w:r>
      <w:proofErr w:type="spellEnd"/>
      <w:r w:rsidRPr="00F37D5B">
        <w:rPr>
          <w:rFonts w:ascii="Arial" w:hAnsi="Arial" w:cs="Arial"/>
          <w:sz w:val="20"/>
          <w:szCs w:val="20"/>
        </w:rPr>
        <w:t xml:space="preserve"> de l'analyse économique, et sur la nécessité des choix, dans le présent et dans le temps, que l'on s'intéresse aux choix des acteurs individuels ou aux choix collectifs. On insistera sur le caractère extensif de la notion de rationalité qui sous-tend le raisonnement économique, en évoquant la diversité des motivations et donc des satisfactions, ce qui interdit de juger, de l'extérieur, de la rationalité des actions observées. On montrera qu'elle n'exclut pas les déséquilibres, notamment macroéconomiques, et que la répartition des revenus et des richesses résulte de l'interaction entre le fonctionnement des institutions marchandes et l'action des pouvoirs publics. Les analyses micro et macroéconomiques permettront d'initier les élèves à la pluralité des approches et à la démarche de modélisation, puis de validation-</w:t>
      </w:r>
      <w:r w:rsidRPr="00F37D5B">
        <w:rPr>
          <w:rFonts w:ascii="Arial" w:hAnsi="Arial" w:cs="Arial"/>
          <w:sz w:val="20"/>
          <w:szCs w:val="20"/>
        </w:rPr>
        <w:lastRenderedPageBreak/>
        <w:t>infirmation des hypothèses, en s'appuyant sur des tableaux de données statistiques, des séries de graphiques, et en menant des comparaisons internationales.</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w:t>
      </w:r>
      <w:r w:rsidRPr="00F37D5B">
        <w:rPr>
          <w:rFonts w:ascii="Arial" w:hAnsi="Arial" w:cs="Arial"/>
          <w:b/>
          <w:bCs/>
          <w:sz w:val="20"/>
          <w:szCs w:val="20"/>
        </w:rPr>
        <w:t>Notions :</w:t>
      </w:r>
      <w:r w:rsidRPr="00F37D5B">
        <w:rPr>
          <w:rFonts w:ascii="Arial" w:hAnsi="Arial" w:cs="Arial"/>
          <w:sz w:val="20"/>
          <w:szCs w:val="20"/>
        </w:rPr>
        <w:t xml:space="preserve"> rareté, choix individuels et collectifs, incitations et contraintes, coût d'opportunité, modèle.</w:t>
      </w:r>
    </w:p>
    <w:p w:rsidR="00F37D5B" w:rsidRPr="007177A9" w:rsidRDefault="007226A1" w:rsidP="00A45831">
      <w:pPr>
        <w:pStyle w:val="Titre3"/>
        <w:jc w:val="both"/>
      </w:pPr>
      <w:r>
        <w:t xml:space="preserve">2 - </w:t>
      </w:r>
      <w:r w:rsidR="00F37D5B" w:rsidRPr="007177A9">
        <w:t>La démarche du sociologue</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On mettra en évidence les apports de la sociologie par rapport à la connaissance intuitive du monde social en confrontant les représentations véhiculées par le sens commun et les résultats établis par les enquêtes sociologiques. On montrera comment le regard sociologique - entre engagement et distanciation - permet d'objectiver les pratiques sociales et d'expliquer des phénomènes sociaux a priori énigmatiques ou paradoxaux. On distinguera soigneusement l'existence d'un problème social de la construction d'un problème sociologique. On initiera les élèves au raisonnement sociologique en montrant qu'il prend en compte à la fois le poids des déterminismes sociaux et le jeu des acteurs. On familiarisera les élèves avec différentes formes d'enquêtes sociologiques (observation ethnographique ou participante, entretiens, enquêtes par questionnaire) et on leur montrera l'intérêt de combiner méthodes quantitatives et méthodes qualitatives.</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w:t>
      </w:r>
      <w:r w:rsidRPr="00F37D5B">
        <w:rPr>
          <w:rFonts w:ascii="Arial" w:hAnsi="Arial" w:cs="Arial"/>
          <w:b/>
          <w:bCs/>
          <w:sz w:val="20"/>
          <w:szCs w:val="20"/>
        </w:rPr>
        <w:t xml:space="preserve">Notions : </w:t>
      </w:r>
      <w:r w:rsidRPr="00F37D5B">
        <w:rPr>
          <w:rFonts w:ascii="Arial" w:hAnsi="Arial" w:cs="Arial"/>
          <w:sz w:val="20"/>
          <w:szCs w:val="20"/>
        </w:rPr>
        <w:t>opinion, prénotion, objectivation, fait social, action sociale.</w:t>
      </w:r>
    </w:p>
    <w:p w:rsidR="00F37D5B" w:rsidRPr="00F37D5B" w:rsidRDefault="007226A1" w:rsidP="00A45831">
      <w:pPr>
        <w:pStyle w:val="Titre3"/>
        <w:jc w:val="both"/>
      </w:pPr>
      <w:r>
        <w:t xml:space="preserve">3- </w:t>
      </w:r>
      <w:r w:rsidR="00F37D5B" w:rsidRPr="00F37D5B">
        <w:t>La démarche du politiste</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On initiera les élèves au mode de raisonnement de la sociologie politique (rupture avec le sens commun, vigilance épistémologique, méthodologie quantitative et qualitative, etc.). Une attention particulière sera accordée à la question du repérage, tant historique qu'institutionnel, du « politique ». On évitera de donner une définition arbitraire du mot « politique » pour tirer parti de l'élasticité sémantique du terme. Enfin, on présentera trois catégories fondamentales de l'analyse politique en insistant d'abord sur les spécificités de la relation de pouvoir politique (territorialisation, monopole de la violence, institutionnalisation bureaucratique) pour aborder ensuite la question de la domination et de sa légitimation. Un regard comparatif, dans le temps comme dans l'espace, permettra de rendre attractive cette présentation.</w:t>
      </w:r>
    </w:p>
    <w:p w:rsidR="00F37D5B" w:rsidRPr="00F37D5B" w:rsidRDefault="00F37D5B" w:rsidP="00A45831">
      <w:pPr>
        <w:pStyle w:val="NormalWeb"/>
        <w:spacing w:before="0" w:beforeAutospacing="0" w:after="0" w:afterAutospacing="0"/>
        <w:jc w:val="both"/>
        <w:rPr>
          <w:rFonts w:ascii="Arial" w:hAnsi="Arial" w:cs="Arial"/>
          <w:sz w:val="20"/>
          <w:szCs w:val="20"/>
        </w:rPr>
      </w:pPr>
      <w:r w:rsidRPr="00F37D5B">
        <w:rPr>
          <w:rFonts w:ascii="Arial" w:hAnsi="Arial" w:cs="Arial"/>
          <w:sz w:val="20"/>
          <w:szCs w:val="20"/>
        </w:rPr>
        <w:t xml:space="preserve">- </w:t>
      </w:r>
      <w:r w:rsidRPr="00F37D5B">
        <w:rPr>
          <w:rFonts w:ascii="Arial" w:hAnsi="Arial" w:cs="Arial"/>
          <w:b/>
          <w:bCs/>
          <w:sz w:val="20"/>
          <w:szCs w:val="20"/>
        </w:rPr>
        <w:t>Notions :</w:t>
      </w:r>
      <w:r w:rsidRPr="00F37D5B">
        <w:rPr>
          <w:rFonts w:ascii="Arial" w:hAnsi="Arial" w:cs="Arial"/>
          <w:sz w:val="20"/>
          <w:szCs w:val="20"/>
        </w:rPr>
        <w:t xml:space="preserve"> la/le politique, pouvoir, domination, légitimation.</w:t>
      </w:r>
    </w:p>
    <w:p w:rsidR="00F37D5B" w:rsidRDefault="00F37D5B" w:rsidP="00A45831">
      <w:pPr>
        <w:spacing w:after="0"/>
        <w:jc w:val="both"/>
        <w:rPr>
          <w:rFonts w:ascii="Arial" w:hAnsi="Arial" w:cs="Arial"/>
          <w:sz w:val="20"/>
          <w:szCs w:val="20"/>
        </w:rPr>
      </w:pPr>
    </w:p>
    <w:p w:rsidR="0042509B" w:rsidRPr="00F37D5B" w:rsidRDefault="0042509B" w:rsidP="00A45831">
      <w:pPr>
        <w:spacing w:after="0"/>
        <w:jc w:val="both"/>
        <w:rPr>
          <w:rFonts w:ascii="Arial" w:hAnsi="Arial" w:cs="Arial"/>
          <w:sz w:val="20"/>
          <w:szCs w:val="20"/>
        </w:rPr>
      </w:pPr>
    </w:p>
    <w:p w:rsidR="008B0A4B" w:rsidRDefault="005F7E88" w:rsidP="00F900B2">
      <w:pPr>
        <w:spacing w:after="0"/>
        <w:rPr>
          <w:rFonts w:asciiTheme="majorHAnsi" w:eastAsiaTheme="majorEastAsia" w:hAnsiTheme="majorHAnsi" w:cstheme="majorBidi"/>
          <w:b/>
          <w:bCs/>
          <w:color w:val="4F81BD" w:themeColor="accent1"/>
          <w:sz w:val="26"/>
          <w:szCs w:val="26"/>
        </w:rPr>
      </w:pPr>
      <w:r w:rsidRPr="005B4B64">
        <w:rPr>
          <w:rFonts w:asciiTheme="majorHAnsi" w:eastAsiaTheme="majorEastAsia" w:hAnsiTheme="majorHAnsi" w:cstheme="majorBidi"/>
          <w:b/>
          <w:bCs/>
          <w:color w:val="4F81BD" w:themeColor="accent1"/>
          <w:sz w:val="26"/>
          <w:szCs w:val="26"/>
        </w:rPr>
        <w:t>Les savoir- faire attendus en SES</w:t>
      </w:r>
    </w:p>
    <w:p w:rsidR="005B4B64" w:rsidRPr="005B4B64" w:rsidRDefault="005B4B64" w:rsidP="00F900B2">
      <w:pPr>
        <w:spacing w:after="0"/>
        <w:rPr>
          <w:rFonts w:asciiTheme="majorHAnsi" w:eastAsiaTheme="majorEastAsia" w:hAnsiTheme="majorHAnsi" w:cstheme="majorBidi"/>
          <w:b/>
          <w:bCs/>
          <w:color w:val="4F81BD" w:themeColor="accent1"/>
          <w:sz w:val="26"/>
          <w:szCs w:val="26"/>
        </w:rPr>
      </w:pPr>
    </w:p>
    <w:tbl>
      <w:tblPr>
        <w:tblStyle w:val="Grilledutableau"/>
        <w:tblpPr w:leftFromText="141" w:rightFromText="141" w:vertAnchor="text" w:horzAnchor="margin" w:tblpY="561"/>
        <w:tblW w:w="0" w:type="auto"/>
        <w:tblLook w:val="04A0"/>
      </w:tblPr>
      <w:tblGrid>
        <w:gridCol w:w="4606"/>
        <w:gridCol w:w="4606"/>
      </w:tblGrid>
      <w:tr w:rsidR="005F7E88" w:rsidTr="005F7E88">
        <w:tc>
          <w:tcPr>
            <w:tcW w:w="4606" w:type="dxa"/>
          </w:tcPr>
          <w:p w:rsidR="005F7E88" w:rsidRDefault="005F7E88" w:rsidP="00F900B2">
            <w:r>
              <w:t>Proportions</w:t>
            </w:r>
          </w:p>
        </w:tc>
        <w:tc>
          <w:tcPr>
            <w:tcW w:w="4606" w:type="dxa"/>
          </w:tcPr>
          <w:p w:rsidR="005F7E88" w:rsidRDefault="005F7E88" w:rsidP="005F7E88">
            <w:r>
              <w:t>Moyenne simple</w:t>
            </w:r>
          </w:p>
        </w:tc>
      </w:tr>
      <w:tr w:rsidR="005F7E88" w:rsidTr="005F7E88">
        <w:tc>
          <w:tcPr>
            <w:tcW w:w="4606" w:type="dxa"/>
          </w:tcPr>
          <w:p w:rsidR="005F7E88" w:rsidRDefault="005F7E88" w:rsidP="005F7E88">
            <w:r>
              <w:t>Pourcentages de répartition</w:t>
            </w:r>
          </w:p>
        </w:tc>
        <w:tc>
          <w:tcPr>
            <w:tcW w:w="4606" w:type="dxa"/>
          </w:tcPr>
          <w:p w:rsidR="005F7E88" w:rsidRDefault="005F7E88" w:rsidP="005F7E88">
            <w:r>
              <w:t>Moyenne pondérée</w:t>
            </w:r>
          </w:p>
        </w:tc>
      </w:tr>
      <w:tr w:rsidR="005F7E88" w:rsidTr="005F7E88">
        <w:tc>
          <w:tcPr>
            <w:tcW w:w="4606" w:type="dxa"/>
          </w:tcPr>
          <w:p w:rsidR="005F7E88" w:rsidRDefault="005F7E88" w:rsidP="005F7E88">
            <w:r>
              <w:t>Indices simples</w:t>
            </w:r>
          </w:p>
        </w:tc>
        <w:tc>
          <w:tcPr>
            <w:tcW w:w="4606" w:type="dxa"/>
          </w:tcPr>
          <w:p w:rsidR="005F7E88" w:rsidRDefault="005F7E88" w:rsidP="005F7E88">
            <w:r>
              <w:t>Indices pondérés</w:t>
            </w:r>
          </w:p>
        </w:tc>
      </w:tr>
      <w:tr w:rsidR="005F7E88" w:rsidTr="005F7E88">
        <w:tc>
          <w:tcPr>
            <w:tcW w:w="4606" w:type="dxa"/>
          </w:tcPr>
          <w:p w:rsidR="005F7E88" w:rsidRDefault="005F7E88" w:rsidP="005F7E88">
            <w:r>
              <w:t>Taux de variation</w:t>
            </w:r>
          </w:p>
        </w:tc>
        <w:tc>
          <w:tcPr>
            <w:tcW w:w="4606" w:type="dxa"/>
          </w:tcPr>
          <w:p w:rsidR="005F7E88" w:rsidRDefault="005F7E88" w:rsidP="005F7E88">
            <w:r>
              <w:t>Coefficient multiplicateur</w:t>
            </w:r>
          </w:p>
        </w:tc>
      </w:tr>
      <w:tr w:rsidR="005F7E88" w:rsidTr="005F7E88">
        <w:tc>
          <w:tcPr>
            <w:tcW w:w="4606" w:type="dxa"/>
          </w:tcPr>
          <w:p w:rsidR="005F7E88" w:rsidRDefault="005F7E88" w:rsidP="005F7E88">
            <w:r>
              <w:t>Taux global de variation</w:t>
            </w:r>
          </w:p>
        </w:tc>
        <w:tc>
          <w:tcPr>
            <w:tcW w:w="4606" w:type="dxa"/>
          </w:tcPr>
          <w:p w:rsidR="005F7E88" w:rsidRDefault="005F7E88" w:rsidP="005F7E88">
            <w:r>
              <w:t>Taux moyen de variation</w:t>
            </w:r>
          </w:p>
        </w:tc>
      </w:tr>
      <w:tr w:rsidR="005F7E88" w:rsidTr="005F7E88">
        <w:tc>
          <w:tcPr>
            <w:tcW w:w="4606" w:type="dxa"/>
          </w:tcPr>
          <w:p w:rsidR="005F7E88" w:rsidRDefault="005F7E88" w:rsidP="005F7E88">
            <w:r>
              <w:t>Elasticité prix</w:t>
            </w:r>
          </w:p>
        </w:tc>
        <w:tc>
          <w:tcPr>
            <w:tcW w:w="4606" w:type="dxa"/>
          </w:tcPr>
          <w:p w:rsidR="005F7E88" w:rsidRDefault="005F7E88" w:rsidP="005F7E88">
            <w:r>
              <w:t>Elasticité revenu</w:t>
            </w:r>
          </w:p>
        </w:tc>
      </w:tr>
      <w:tr w:rsidR="005F7E88" w:rsidTr="005F7E88">
        <w:tc>
          <w:tcPr>
            <w:tcW w:w="4606" w:type="dxa"/>
          </w:tcPr>
          <w:p w:rsidR="005F7E88" w:rsidRDefault="005F7E88" w:rsidP="005F7E88">
            <w:r>
              <w:t>Propension à consommer et épargner</w:t>
            </w:r>
          </w:p>
        </w:tc>
        <w:tc>
          <w:tcPr>
            <w:tcW w:w="4606" w:type="dxa"/>
          </w:tcPr>
          <w:p w:rsidR="005F7E88" w:rsidRDefault="005F7E88" w:rsidP="005F7E88">
            <w:r>
              <w:t>Evolutions en valeur et en volume</w:t>
            </w:r>
          </w:p>
        </w:tc>
      </w:tr>
      <w:tr w:rsidR="005F7E88" w:rsidTr="005F7E88">
        <w:tc>
          <w:tcPr>
            <w:tcW w:w="4606" w:type="dxa"/>
          </w:tcPr>
          <w:p w:rsidR="005F7E88" w:rsidRDefault="005F7E88" w:rsidP="005F7E88">
            <w:r>
              <w:t>Taux d’investissement</w:t>
            </w:r>
          </w:p>
        </w:tc>
        <w:tc>
          <w:tcPr>
            <w:tcW w:w="4606" w:type="dxa"/>
          </w:tcPr>
          <w:p w:rsidR="005F7E88" w:rsidRDefault="005F7E88" w:rsidP="005F7E88">
            <w:r>
              <w:t>Taux d’autofinancement</w:t>
            </w:r>
          </w:p>
        </w:tc>
      </w:tr>
      <w:tr w:rsidR="005F7E88" w:rsidTr="005F7E88">
        <w:tc>
          <w:tcPr>
            <w:tcW w:w="4606" w:type="dxa"/>
          </w:tcPr>
          <w:p w:rsidR="005F7E88" w:rsidRDefault="005F7E88" w:rsidP="005F7E88">
            <w:r>
              <w:t>Taux d’ouverture</w:t>
            </w:r>
          </w:p>
        </w:tc>
        <w:tc>
          <w:tcPr>
            <w:tcW w:w="4606" w:type="dxa"/>
          </w:tcPr>
          <w:p w:rsidR="005F7E88" w:rsidRDefault="005F7E88" w:rsidP="005F7E88">
            <w:r>
              <w:t>Quantiles</w:t>
            </w:r>
          </w:p>
        </w:tc>
      </w:tr>
      <w:tr w:rsidR="005F7E88" w:rsidTr="005F7E88">
        <w:tc>
          <w:tcPr>
            <w:tcW w:w="4606" w:type="dxa"/>
          </w:tcPr>
          <w:p w:rsidR="005F7E88" w:rsidRDefault="005F7E88" w:rsidP="005F7E88">
            <w:r>
              <w:t>Ecart type</w:t>
            </w:r>
          </w:p>
        </w:tc>
        <w:tc>
          <w:tcPr>
            <w:tcW w:w="4606" w:type="dxa"/>
          </w:tcPr>
          <w:p w:rsidR="005F7E88" w:rsidRDefault="005F7E88" w:rsidP="005F7E88">
            <w:r>
              <w:t>Courbe de Lorentz</w:t>
            </w:r>
          </w:p>
        </w:tc>
      </w:tr>
      <w:tr w:rsidR="005F7E88" w:rsidTr="005F7E88">
        <w:tc>
          <w:tcPr>
            <w:tcW w:w="4606" w:type="dxa"/>
          </w:tcPr>
          <w:p w:rsidR="005F7E88" w:rsidRDefault="005F7E88" w:rsidP="005F7E88">
            <w:r>
              <w:t>Analy</w:t>
            </w:r>
            <w:r w:rsidR="00F900B2">
              <w:t>se d’</w:t>
            </w:r>
            <w:r>
              <w:t>un texte</w:t>
            </w:r>
          </w:p>
        </w:tc>
        <w:tc>
          <w:tcPr>
            <w:tcW w:w="4606" w:type="dxa"/>
          </w:tcPr>
          <w:p w:rsidR="005F7E88" w:rsidRDefault="005F7E88" w:rsidP="005F7E88">
            <w:r>
              <w:t>Lecture d’histogrammes et diagrammes de répartition</w:t>
            </w:r>
          </w:p>
        </w:tc>
      </w:tr>
      <w:tr w:rsidR="005F7E88" w:rsidTr="005F7E88">
        <w:tc>
          <w:tcPr>
            <w:tcW w:w="4606" w:type="dxa"/>
          </w:tcPr>
          <w:p w:rsidR="005F7E88" w:rsidRDefault="00F900B2" w:rsidP="005F7E88">
            <w:r>
              <w:t>Lecture de tableaux à double entrée</w:t>
            </w:r>
          </w:p>
        </w:tc>
        <w:tc>
          <w:tcPr>
            <w:tcW w:w="4606" w:type="dxa"/>
          </w:tcPr>
          <w:p w:rsidR="005F7E88" w:rsidRDefault="00F900B2" w:rsidP="005F7E88">
            <w:r>
              <w:t>Lecture de séries chronologiques</w:t>
            </w:r>
          </w:p>
        </w:tc>
      </w:tr>
      <w:tr w:rsidR="005F7E88" w:rsidTr="005F7E88">
        <w:tc>
          <w:tcPr>
            <w:tcW w:w="4606" w:type="dxa"/>
          </w:tcPr>
          <w:p w:rsidR="005F7E88" w:rsidRDefault="00F900B2" w:rsidP="005F7E88">
            <w:r>
              <w:t>Lecture de graphique semi-logarithmique</w:t>
            </w:r>
          </w:p>
        </w:tc>
        <w:tc>
          <w:tcPr>
            <w:tcW w:w="4606" w:type="dxa"/>
          </w:tcPr>
          <w:p w:rsidR="005F7E88" w:rsidRDefault="00F900B2" w:rsidP="005F7E88">
            <w:r>
              <w:t>Lecture de courbes d’offre et de demande</w:t>
            </w:r>
          </w:p>
        </w:tc>
      </w:tr>
      <w:tr w:rsidR="005F7E88" w:rsidTr="005F7E88">
        <w:tc>
          <w:tcPr>
            <w:tcW w:w="4606" w:type="dxa"/>
          </w:tcPr>
          <w:p w:rsidR="005F7E88" w:rsidRDefault="00F900B2" w:rsidP="005F7E88">
            <w:r>
              <w:t>Lecture de tables de mobilité</w:t>
            </w:r>
          </w:p>
        </w:tc>
        <w:tc>
          <w:tcPr>
            <w:tcW w:w="4606" w:type="dxa"/>
          </w:tcPr>
          <w:p w:rsidR="005F7E88" w:rsidRDefault="00F900B2" w:rsidP="005F7E88">
            <w:r>
              <w:t>Corrélation et causalité</w:t>
            </w:r>
          </w:p>
        </w:tc>
      </w:tr>
    </w:tbl>
    <w:p w:rsidR="005F7E88" w:rsidRPr="005B4B64" w:rsidRDefault="0042509B" w:rsidP="005B4B64">
      <w:pPr>
        <w:spacing w:after="0"/>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Document 4 : </w:t>
      </w:r>
      <w:r w:rsidR="005B4B64" w:rsidRPr="005B4B64">
        <w:rPr>
          <w:rFonts w:asciiTheme="majorHAnsi" w:eastAsiaTheme="majorEastAsia" w:hAnsiTheme="majorHAnsi" w:cstheme="majorBidi"/>
          <w:b/>
          <w:bCs/>
          <w:color w:val="4F81BD" w:themeColor="accent1"/>
        </w:rPr>
        <w:t>Tableau récapitulatif</w:t>
      </w:r>
    </w:p>
    <w:p w:rsidR="005F7E88" w:rsidRDefault="00F900B2" w:rsidP="005B4B64">
      <w:pPr>
        <w:spacing w:after="0"/>
      </w:pPr>
      <w:r w:rsidRPr="00F900B2">
        <w:rPr>
          <w:b/>
        </w:rPr>
        <w:t>Source :</w:t>
      </w:r>
      <w:r>
        <w:t xml:space="preserve"> Bled, « Sciences économiques »</w:t>
      </w:r>
    </w:p>
    <w:p w:rsidR="00FF19D5" w:rsidRDefault="00FF19D5" w:rsidP="005B4B64">
      <w:pPr>
        <w:spacing w:after="0"/>
      </w:pPr>
    </w:p>
    <w:p w:rsidR="00FF19D5" w:rsidRDefault="0042509B">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Document 5 : </w:t>
      </w:r>
      <w:r w:rsidR="00FF19D5">
        <w:rPr>
          <w:rFonts w:asciiTheme="majorHAnsi" w:eastAsiaTheme="majorEastAsia" w:hAnsiTheme="majorHAnsi" w:cstheme="majorBidi"/>
          <w:b/>
          <w:bCs/>
          <w:color w:val="4F81BD" w:themeColor="accent1"/>
        </w:rPr>
        <w:t>Programme de Seconde : (B.O. du 29 avril 2010)</w:t>
      </w:r>
    </w:p>
    <w:p w:rsidR="00FF19D5" w:rsidRPr="00FF19D5" w:rsidRDefault="00FF19D5" w:rsidP="00FF19D5">
      <w:pPr>
        <w:spacing w:after="0" w:line="240" w:lineRule="auto"/>
        <w:rPr>
          <w:rFonts w:ascii="Arial" w:eastAsia="Times New Roman" w:hAnsi="Arial" w:cs="Arial"/>
          <w:b/>
          <w:sz w:val="20"/>
          <w:szCs w:val="31"/>
          <w:lang w:eastAsia="fr-FR"/>
        </w:rPr>
      </w:pPr>
      <w:r w:rsidRPr="00FF19D5">
        <w:rPr>
          <w:rFonts w:ascii="Arial" w:eastAsia="Times New Roman" w:hAnsi="Arial" w:cs="Arial"/>
          <w:b/>
          <w:sz w:val="20"/>
          <w:szCs w:val="31"/>
          <w:lang w:eastAsia="fr-FR"/>
        </w:rPr>
        <w:t>Savoir-faire applicables à des données quantitatives qui seront mobilisés dans le traitement du programme</w:t>
      </w:r>
    </w:p>
    <w:p w:rsidR="00FF19D5" w:rsidRPr="00FF19D5" w:rsidRDefault="00FF19D5" w:rsidP="00FF19D5">
      <w:pPr>
        <w:spacing w:after="0" w:line="240" w:lineRule="auto"/>
        <w:rPr>
          <w:rFonts w:ascii="Arial" w:eastAsia="Times New Roman" w:hAnsi="Arial" w:cs="Arial"/>
          <w:sz w:val="20"/>
          <w:szCs w:val="31"/>
          <w:lang w:eastAsia="fr-FR"/>
        </w:rPr>
      </w:pPr>
    </w:p>
    <w:p w:rsidR="00FF19D5" w:rsidRPr="00FF19D5" w:rsidRDefault="00FF19D5" w:rsidP="00FF19D5">
      <w:pPr>
        <w:spacing w:after="0" w:line="240" w:lineRule="auto"/>
        <w:rPr>
          <w:rFonts w:ascii="Arial" w:eastAsia="Times New Roman" w:hAnsi="Arial" w:cs="Arial"/>
          <w:sz w:val="20"/>
          <w:szCs w:val="31"/>
          <w:lang w:eastAsia="fr-FR"/>
        </w:rPr>
      </w:pPr>
      <w:r w:rsidRPr="00FF19D5">
        <w:rPr>
          <w:rFonts w:ascii="Arial" w:eastAsia="Times New Roman" w:hAnsi="Arial" w:cs="Arial"/>
          <w:sz w:val="20"/>
          <w:szCs w:val="31"/>
          <w:lang w:eastAsia="fr-FR"/>
        </w:rPr>
        <w:t xml:space="preserve">Proportion, pourcentage de répartition. </w:t>
      </w:r>
    </w:p>
    <w:p w:rsidR="00FF19D5" w:rsidRPr="00FF19D5" w:rsidRDefault="00FF19D5" w:rsidP="00FF19D5">
      <w:pPr>
        <w:spacing w:after="0" w:line="240" w:lineRule="auto"/>
        <w:rPr>
          <w:rFonts w:ascii="Arial" w:eastAsia="Times New Roman" w:hAnsi="Arial" w:cs="Arial"/>
          <w:sz w:val="20"/>
          <w:szCs w:val="31"/>
          <w:lang w:eastAsia="fr-FR"/>
        </w:rPr>
      </w:pPr>
      <w:r w:rsidRPr="00FF19D5">
        <w:rPr>
          <w:rFonts w:ascii="Arial" w:eastAsia="Times New Roman" w:hAnsi="Arial" w:cs="Arial"/>
          <w:sz w:val="20"/>
          <w:szCs w:val="31"/>
          <w:lang w:eastAsia="fr-FR"/>
        </w:rPr>
        <w:t xml:space="preserve">Taux de variation, coefficient multiplicateur, indice simple. </w:t>
      </w:r>
    </w:p>
    <w:p w:rsidR="00FF19D5" w:rsidRPr="00FF19D5" w:rsidRDefault="00FF19D5" w:rsidP="00FF19D5">
      <w:pPr>
        <w:spacing w:after="0" w:line="240" w:lineRule="auto"/>
        <w:rPr>
          <w:rFonts w:ascii="Arial" w:eastAsia="Times New Roman" w:hAnsi="Arial" w:cs="Arial"/>
          <w:sz w:val="20"/>
          <w:szCs w:val="31"/>
          <w:lang w:eastAsia="fr-FR"/>
        </w:rPr>
      </w:pPr>
      <w:r w:rsidRPr="00FF19D5">
        <w:rPr>
          <w:rFonts w:ascii="Arial" w:eastAsia="Times New Roman" w:hAnsi="Arial" w:cs="Arial"/>
          <w:sz w:val="20"/>
          <w:szCs w:val="31"/>
          <w:lang w:eastAsia="fr-FR"/>
        </w:rPr>
        <w:t xml:space="preserve">Moyenne arithmétique simple et pondérée, médiane. </w:t>
      </w:r>
    </w:p>
    <w:p w:rsidR="00FF19D5" w:rsidRPr="00FF19D5" w:rsidRDefault="00FF19D5" w:rsidP="00FF19D5">
      <w:pPr>
        <w:spacing w:after="0" w:line="240" w:lineRule="auto"/>
        <w:rPr>
          <w:rFonts w:ascii="Arial" w:eastAsia="Times New Roman" w:hAnsi="Arial" w:cs="Arial"/>
          <w:sz w:val="20"/>
          <w:szCs w:val="31"/>
          <w:lang w:eastAsia="fr-FR"/>
        </w:rPr>
      </w:pPr>
      <w:r w:rsidRPr="00FF19D5">
        <w:rPr>
          <w:rFonts w:ascii="Arial" w:eastAsia="Times New Roman" w:hAnsi="Arial" w:cs="Arial"/>
          <w:sz w:val="20"/>
          <w:szCs w:val="31"/>
          <w:lang w:eastAsia="fr-FR"/>
        </w:rPr>
        <w:lastRenderedPageBreak/>
        <w:t xml:space="preserve">Élasticité prix et élasticité revenu. </w:t>
      </w:r>
    </w:p>
    <w:p w:rsidR="00FF19D5" w:rsidRPr="00FF19D5" w:rsidRDefault="00FF19D5" w:rsidP="00FF19D5">
      <w:pPr>
        <w:spacing w:after="0" w:line="240" w:lineRule="auto"/>
        <w:rPr>
          <w:rFonts w:ascii="Arial" w:eastAsia="Times New Roman" w:hAnsi="Arial" w:cs="Arial"/>
          <w:sz w:val="20"/>
          <w:szCs w:val="31"/>
          <w:lang w:eastAsia="fr-FR"/>
        </w:rPr>
      </w:pPr>
      <w:r w:rsidRPr="00FF19D5">
        <w:rPr>
          <w:rFonts w:ascii="Arial" w:eastAsia="Times New Roman" w:hAnsi="Arial" w:cs="Arial"/>
          <w:sz w:val="20"/>
          <w:szCs w:val="31"/>
          <w:lang w:eastAsia="fr-FR"/>
        </w:rPr>
        <w:t>Lecture de tableaux à double entrée, de diagrammes de répartition, de séries chronologiques</w:t>
      </w:r>
    </w:p>
    <w:p w:rsidR="00FF19D5" w:rsidRDefault="00FF19D5">
      <w:pPr>
        <w:rPr>
          <w:rFonts w:asciiTheme="majorHAnsi" w:eastAsiaTheme="majorEastAsia" w:hAnsiTheme="majorHAnsi" w:cstheme="majorBidi"/>
          <w:b/>
          <w:bCs/>
          <w:color w:val="4F81BD" w:themeColor="accent1"/>
        </w:rPr>
      </w:pPr>
    </w:p>
    <w:p w:rsidR="00F900B2" w:rsidRPr="005B4B64" w:rsidRDefault="0042509B">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Document 6 : </w:t>
      </w:r>
      <w:r w:rsidR="005B4B64" w:rsidRPr="005B4B64">
        <w:rPr>
          <w:rFonts w:asciiTheme="majorHAnsi" w:eastAsiaTheme="majorEastAsia" w:hAnsiTheme="majorHAnsi" w:cstheme="majorBidi"/>
          <w:b/>
          <w:bCs/>
          <w:color w:val="4F81BD" w:themeColor="accent1"/>
        </w:rPr>
        <w:t>Programme de Première ES : (</w:t>
      </w:r>
      <w:r w:rsidR="005B4B64">
        <w:rPr>
          <w:rFonts w:asciiTheme="majorHAnsi" w:eastAsiaTheme="majorEastAsia" w:hAnsiTheme="majorHAnsi" w:cstheme="majorBidi"/>
          <w:b/>
          <w:bCs/>
          <w:color w:val="4F81BD" w:themeColor="accent1"/>
        </w:rPr>
        <w:t>B.O du 23 mai</w:t>
      </w:r>
      <w:r w:rsidR="005B4B64" w:rsidRPr="005B4B64">
        <w:rPr>
          <w:rFonts w:asciiTheme="majorHAnsi" w:eastAsiaTheme="majorEastAsia" w:hAnsiTheme="majorHAnsi" w:cstheme="majorBidi"/>
          <w:b/>
          <w:bCs/>
          <w:color w:val="4F81BD" w:themeColor="accent1"/>
        </w:rPr>
        <w:t xml:space="preserve"> 2013)</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b/>
          <w:bCs/>
          <w:sz w:val="20"/>
          <w:szCs w:val="24"/>
          <w:lang w:eastAsia="fr-FR"/>
        </w:rPr>
        <w:t>Savoir-faire applicables aux données quantitatives et aux représentations graphiques</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L'enseignement des sciences économiques et sociales en classe de première doit conduire à la maîtrise de savoir-faire quantitatifs, ce qui implique à la fois calcul et lecture (c'est-à-dire interprétation) des résultats. Les calculs ne sont jamais demandés pour eux-mêmes, mais pour exploiter des documents statistiques travaillés en classe ou pour présenter sous forme graphique une modélisation simple des comportements économiques, sociaux ou politiques.</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Calculs de proportion et de pourcentages de répartition</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Moyenne arithmétique simple et pondérée, médiane</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Lecture de représentations graphiques : diagrammes de répartition, représentation des séries chronologiques</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Mesures de variation : coefficient multiplicateur, taux de variation, indice simple</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Lecture de tableaux à double entrée</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Évolution en valeur et en volume</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Représentation graphique de fonctions simples (offre, demande, coût) et interprétation de leurs pentes et de leurs déplacements</w:t>
      </w:r>
    </w:p>
    <w:p w:rsidR="00F900B2" w:rsidRPr="00F900B2" w:rsidRDefault="00F900B2" w:rsidP="00F900B2">
      <w:pPr>
        <w:spacing w:after="0" w:line="240" w:lineRule="auto"/>
        <w:rPr>
          <w:rFonts w:ascii="Arial" w:eastAsia="Times New Roman" w:hAnsi="Arial" w:cs="Arial"/>
          <w:sz w:val="20"/>
          <w:szCs w:val="24"/>
          <w:lang w:eastAsia="fr-FR"/>
        </w:rPr>
      </w:pPr>
      <w:r w:rsidRPr="00F900B2">
        <w:rPr>
          <w:rFonts w:ascii="Arial" w:eastAsia="Times New Roman" w:hAnsi="Arial" w:cs="Arial"/>
          <w:sz w:val="20"/>
          <w:szCs w:val="24"/>
          <w:lang w:eastAsia="fr-FR"/>
        </w:rPr>
        <w:t>- Notion d'élasticité comme rapport d'accroissements relatifs. Notions d'élasticité-prix de la demande et de l'offre, d'élasticité-revenu de la demande</w:t>
      </w:r>
    </w:p>
    <w:p w:rsidR="00F900B2" w:rsidRDefault="00F900B2" w:rsidP="00F900B2">
      <w:pPr>
        <w:spacing w:after="0"/>
      </w:pPr>
    </w:p>
    <w:p w:rsidR="005B4B64" w:rsidRPr="005B4B64" w:rsidRDefault="0042509B" w:rsidP="005B4B64">
      <w:pP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Document 7 : </w:t>
      </w:r>
      <w:r w:rsidR="005B4B64" w:rsidRPr="005B4B64">
        <w:rPr>
          <w:rFonts w:asciiTheme="majorHAnsi" w:eastAsiaTheme="majorEastAsia" w:hAnsiTheme="majorHAnsi" w:cstheme="majorBidi"/>
          <w:b/>
          <w:bCs/>
          <w:color w:val="4F81BD" w:themeColor="accent1"/>
        </w:rPr>
        <w:t xml:space="preserve">Programme de Terminale ES : </w:t>
      </w:r>
      <w:r>
        <w:rPr>
          <w:rFonts w:asciiTheme="majorHAnsi" w:eastAsiaTheme="majorEastAsia" w:hAnsiTheme="majorHAnsi" w:cstheme="majorBidi"/>
          <w:b/>
          <w:bCs/>
          <w:color w:val="4F81BD" w:themeColor="accent1"/>
        </w:rPr>
        <w:t>(B.O. du 23 mai</w:t>
      </w:r>
      <w:r w:rsidR="005B4B64">
        <w:rPr>
          <w:rFonts w:asciiTheme="majorHAnsi" w:eastAsiaTheme="majorEastAsia" w:hAnsiTheme="majorHAnsi" w:cstheme="majorBidi"/>
          <w:b/>
          <w:bCs/>
          <w:color w:val="4F81BD" w:themeColor="accent1"/>
        </w:rPr>
        <w:t xml:space="preserve"> 2013)</w:t>
      </w:r>
    </w:p>
    <w:p w:rsidR="005B4B64" w:rsidRPr="005B4B64" w:rsidRDefault="005B4B64" w:rsidP="005B4B64">
      <w:pPr>
        <w:spacing w:after="0" w:line="240" w:lineRule="auto"/>
        <w:rPr>
          <w:rFonts w:ascii="Arial" w:eastAsia="Times New Roman" w:hAnsi="Arial" w:cs="Arial"/>
          <w:sz w:val="20"/>
          <w:szCs w:val="24"/>
          <w:lang w:eastAsia="fr-FR"/>
        </w:rPr>
      </w:pPr>
      <w:r w:rsidRPr="005B4B64">
        <w:rPr>
          <w:rFonts w:ascii="Arial" w:eastAsia="Times New Roman" w:hAnsi="Arial" w:cs="Arial"/>
          <w:b/>
          <w:sz w:val="20"/>
          <w:szCs w:val="24"/>
          <w:lang w:eastAsia="fr-FR"/>
        </w:rPr>
        <w:t>Calcul, lecture, interprétation</w:t>
      </w:r>
      <w:r w:rsidRPr="005B4B64">
        <w:rPr>
          <w:rFonts w:ascii="Arial" w:eastAsia="Times New Roman" w:hAnsi="Arial" w:cs="Arial"/>
          <w:sz w:val="20"/>
          <w:szCs w:val="24"/>
          <w:lang w:eastAsia="fr-FR"/>
        </w:rPr>
        <w:br/>
        <w:t>-</w:t>
      </w:r>
      <w:r w:rsidRPr="005B4B64">
        <w:rPr>
          <w:rFonts w:ascii="Arial" w:eastAsia="Times New Roman" w:hAnsi="Arial" w:cs="Arial"/>
          <w:b/>
          <w:bCs/>
          <w:sz w:val="20"/>
          <w:szCs w:val="24"/>
          <w:lang w:eastAsia="fr-FR"/>
        </w:rPr>
        <w:t xml:space="preserve"> </w:t>
      </w:r>
      <w:r w:rsidRPr="005B4B64">
        <w:rPr>
          <w:rFonts w:ascii="Arial" w:eastAsia="Times New Roman" w:hAnsi="Arial" w:cs="Arial"/>
          <w:sz w:val="20"/>
          <w:szCs w:val="24"/>
          <w:lang w:eastAsia="fr-FR"/>
        </w:rPr>
        <w:t>Proportions, pourcentages de répartition (y compris leur utilisation pour transformer une table de mobilité en tables de destinée et de recrutement)</w:t>
      </w:r>
      <w:r w:rsidRPr="005B4B64">
        <w:rPr>
          <w:rFonts w:ascii="Arial" w:eastAsia="Times New Roman" w:hAnsi="Arial" w:cs="Arial"/>
          <w:sz w:val="20"/>
          <w:szCs w:val="24"/>
          <w:lang w:eastAsia="fr-FR"/>
        </w:rPr>
        <w:br/>
        <w:t>- Moyenne arithmétique simple et pondérée</w:t>
      </w:r>
      <w:r w:rsidRPr="005B4B64">
        <w:rPr>
          <w:rFonts w:ascii="Arial" w:eastAsia="Times New Roman" w:hAnsi="Arial" w:cs="Arial"/>
          <w:sz w:val="20"/>
          <w:szCs w:val="24"/>
          <w:lang w:eastAsia="fr-FR"/>
        </w:rPr>
        <w:br/>
        <w:t>- Évolutions en valeur et en volume</w:t>
      </w:r>
      <w:r w:rsidRPr="005B4B64">
        <w:rPr>
          <w:rFonts w:ascii="Arial" w:eastAsia="Times New Roman" w:hAnsi="Arial" w:cs="Arial"/>
          <w:sz w:val="20"/>
          <w:szCs w:val="24"/>
          <w:lang w:eastAsia="fr-FR"/>
        </w:rPr>
        <w:br/>
        <w:t>- Propensions moyenne et marginale à consommer et à épargner</w:t>
      </w:r>
      <w:r w:rsidRPr="005B4B64">
        <w:rPr>
          <w:rFonts w:ascii="Arial" w:eastAsia="Times New Roman" w:hAnsi="Arial" w:cs="Arial"/>
          <w:sz w:val="20"/>
          <w:szCs w:val="24"/>
          <w:lang w:eastAsia="fr-FR"/>
        </w:rPr>
        <w:br/>
        <w:t>- Élasticité comme rapport d'accroissements relatifs</w:t>
      </w:r>
      <w:r w:rsidRPr="005B4B64">
        <w:rPr>
          <w:rFonts w:ascii="Arial" w:eastAsia="Times New Roman" w:hAnsi="Arial" w:cs="Arial"/>
          <w:sz w:val="20"/>
          <w:szCs w:val="24"/>
          <w:lang w:eastAsia="fr-FR"/>
        </w:rPr>
        <w:br/>
        <w:t xml:space="preserve">- Écarts et rapports </w:t>
      </w:r>
      <w:proofErr w:type="spellStart"/>
      <w:r w:rsidRPr="005B4B64">
        <w:rPr>
          <w:rFonts w:ascii="Arial" w:eastAsia="Times New Roman" w:hAnsi="Arial" w:cs="Arial"/>
          <w:sz w:val="20"/>
          <w:szCs w:val="24"/>
          <w:lang w:eastAsia="fr-FR"/>
        </w:rPr>
        <w:t>interquantiles</w:t>
      </w:r>
      <w:proofErr w:type="spellEnd"/>
      <w:r w:rsidRPr="005B4B64">
        <w:rPr>
          <w:rFonts w:ascii="Arial" w:eastAsia="Times New Roman" w:hAnsi="Arial" w:cs="Arial"/>
          <w:sz w:val="20"/>
          <w:szCs w:val="24"/>
          <w:lang w:eastAsia="fr-FR"/>
        </w:rPr>
        <w:br/>
        <w:t>- Mesures de variation : coefficient multiplicateur, taux de variation, indices simples et pondérés</w:t>
      </w:r>
      <w:r w:rsidRPr="005B4B64">
        <w:rPr>
          <w:rFonts w:ascii="Arial" w:eastAsia="Times New Roman" w:hAnsi="Arial" w:cs="Arial"/>
          <w:sz w:val="20"/>
          <w:szCs w:val="24"/>
          <w:lang w:eastAsia="fr-FR"/>
        </w:rPr>
        <w:br/>
      </w:r>
      <w:r w:rsidRPr="005B4B64">
        <w:rPr>
          <w:rFonts w:ascii="Arial" w:eastAsia="Times New Roman" w:hAnsi="Arial" w:cs="Arial"/>
          <w:b/>
          <w:sz w:val="20"/>
          <w:szCs w:val="24"/>
          <w:lang w:eastAsia="fr-FR"/>
        </w:rPr>
        <w:t>Lecture et interprétation</w:t>
      </w:r>
      <w:r w:rsidRPr="005B4B64">
        <w:rPr>
          <w:rFonts w:ascii="Arial" w:eastAsia="Times New Roman" w:hAnsi="Arial" w:cs="Arial"/>
          <w:sz w:val="20"/>
          <w:szCs w:val="24"/>
          <w:lang w:eastAsia="fr-FR"/>
        </w:rPr>
        <w:br/>
        <w:t>- Corrélation et causalité</w:t>
      </w:r>
      <w:r w:rsidRPr="005B4B64">
        <w:rPr>
          <w:rFonts w:ascii="Arial" w:eastAsia="Times New Roman" w:hAnsi="Arial" w:cs="Arial"/>
          <w:sz w:val="20"/>
          <w:szCs w:val="24"/>
          <w:lang w:eastAsia="fr-FR"/>
        </w:rPr>
        <w:br/>
        <w:t>- Tableaux à double entrée</w:t>
      </w:r>
      <w:r w:rsidRPr="005B4B64">
        <w:rPr>
          <w:rFonts w:ascii="Arial" w:eastAsia="Times New Roman" w:hAnsi="Arial" w:cs="Arial"/>
          <w:sz w:val="20"/>
          <w:szCs w:val="24"/>
          <w:lang w:eastAsia="fr-FR"/>
        </w:rPr>
        <w:br/>
        <w:t>- Taux de croissance moyen</w:t>
      </w:r>
      <w:r w:rsidRPr="005B4B64">
        <w:rPr>
          <w:rFonts w:ascii="Arial" w:eastAsia="Times New Roman" w:hAnsi="Arial" w:cs="Arial"/>
          <w:sz w:val="20"/>
          <w:szCs w:val="24"/>
          <w:lang w:eastAsia="fr-FR"/>
        </w:rPr>
        <w:br/>
        <w:t>- Médiane, écart-type</w:t>
      </w:r>
      <w:r w:rsidRPr="005B4B64">
        <w:rPr>
          <w:rFonts w:ascii="Arial" w:eastAsia="Times New Roman" w:hAnsi="Arial" w:cs="Arial"/>
          <w:sz w:val="20"/>
          <w:szCs w:val="24"/>
          <w:lang w:eastAsia="fr-FR"/>
        </w:rPr>
        <w:br/>
        <w:t>- Élasticité prix de la demande et de l'offre, élasticité revenu de la demande</w:t>
      </w:r>
    </w:p>
    <w:p w:rsidR="005B4B64" w:rsidRPr="005B4B64" w:rsidRDefault="005B4B64" w:rsidP="005B4B64">
      <w:pPr>
        <w:spacing w:after="0" w:line="240" w:lineRule="auto"/>
        <w:rPr>
          <w:rFonts w:ascii="Arial" w:eastAsia="Times New Roman" w:hAnsi="Arial" w:cs="Arial"/>
          <w:sz w:val="20"/>
          <w:szCs w:val="24"/>
          <w:lang w:eastAsia="fr-FR"/>
        </w:rPr>
      </w:pPr>
      <w:r w:rsidRPr="005B4B64">
        <w:rPr>
          <w:rFonts w:ascii="Arial" w:eastAsia="Times New Roman" w:hAnsi="Arial" w:cs="Arial"/>
          <w:sz w:val="20"/>
          <w:szCs w:val="24"/>
          <w:lang w:eastAsia="fr-FR"/>
        </w:rPr>
        <w:t>- Représentations graphiques : courbes de Lorenz, histogrammes, diagrammes de répartition, représentation des séries chronologiques, y compris les graphiques semi-logarithmiques</w:t>
      </w:r>
      <w:r w:rsidRPr="005B4B64">
        <w:rPr>
          <w:rFonts w:ascii="Arial" w:eastAsia="Times New Roman" w:hAnsi="Arial" w:cs="Arial"/>
          <w:sz w:val="20"/>
          <w:szCs w:val="24"/>
          <w:lang w:eastAsia="fr-FR"/>
        </w:rPr>
        <w:br/>
        <w:t>- Représentation graphique de fonctions simples (offre, demande, coût) et interprétation de leurs pentes et de leurs déplacements</w:t>
      </w:r>
    </w:p>
    <w:p w:rsidR="005B4B64" w:rsidRDefault="005B4B64" w:rsidP="00F900B2">
      <w:pPr>
        <w:spacing w:after="0"/>
      </w:pPr>
    </w:p>
    <w:p w:rsidR="005B4B64" w:rsidRPr="006C4C9C" w:rsidRDefault="006C4C9C" w:rsidP="00F900B2">
      <w:pPr>
        <w:spacing w:after="0"/>
        <w:rPr>
          <w:rFonts w:asciiTheme="majorHAnsi" w:eastAsiaTheme="majorEastAsia" w:hAnsiTheme="majorHAnsi" w:cstheme="majorBidi"/>
          <w:b/>
          <w:bCs/>
          <w:color w:val="4F81BD" w:themeColor="accent1"/>
        </w:rPr>
      </w:pPr>
      <w:r w:rsidRPr="006C4C9C">
        <w:rPr>
          <w:rFonts w:asciiTheme="majorHAnsi" w:eastAsiaTheme="majorEastAsia" w:hAnsiTheme="majorHAnsi" w:cstheme="majorBidi"/>
          <w:b/>
          <w:bCs/>
          <w:color w:val="4F81BD" w:themeColor="accent1"/>
        </w:rPr>
        <w:t>Les consignes</w:t>
      </w:r>
      <w:r w:rsidR="00FF19D5" w:rsidRPr="006C4C9C">
        <w:rPr>
          <w:rFonts w:asciiTheme="majorHAnsi" w:eastAsiaTheme="majorEastAsia" w:hAnsiTheme="majorHAnsi" w:cstheme="majorBidi"/>
          <w:b/>
          <w:bCs/>
          <w:color w:val="4F81BD" w:themeColor="accent1"/>
        </w:rPr>
        <w:t xml:space="preserve"> </w:t>
      </w:r>
      <w:r w:rsidR="00921ED9">
        <w:rPr>
          <w:rFonts w:asciiTheme="majorHAnsi" w:eastAsiaTheme="majorEastAsia" w:hAnsiTheme="majorHAnsi" w:cstheme="majorBidi"/>
          <w:b/>
          <w:bCs/>
          <w:color w:val="4F81BD" w:themeColor="accent1"/>
        </w:rPr>
        <w:t>de travail les plus courantes</w:t>
      </w:r>
    </w:p>
    <w:p w:rsidR="00FF19D5" w:rsidRDefault="00FF19D5" w:rsidP="00F900B2">
      <w:pPr>
        <w:spacing w:after="0"/>
      </w:pPr>
    </w:p>
    <w:tbl>
      <w:tblPr>
        <w:tblStyle w:val="Grilledutableau"/>
        <w:tblW w:w="0" w:type="auto"/>
        <w:tblLook w:val="04A0"/>
      </w:tblPr>
      <w:tblGrid>
        <w:gridCol w:w="2303"/>
        <w:gridCol w:w="2303"/>
        <w:gridCol w:w="2303"/>
        <w:gridCol w:w="2303"/>
      </w:tblGrid>
      <w:tr w:rsidR="00E3609F" w:rsidRPr="00E3609F" w:rsidTr="00E3609F">
        <w:tc>
          <w:tcPr>
            <w:tcW w:w="2303" w:type="dxa"/>
          </w:tcPr>
          <w:p w:rsidR="00E3609F" w:rsidRPr="005A4E1F" w:rsidRDefault="00E3609F" w:rsidP="001912A5">
            <w:pPr>
              <w:rPr>
                <w:b/>
                <w:sz w:val="24"/>
              </w:rPr>
            </w:pPr>
            <w:r w:rsidRPr="005A4E1F">
              <w:rPr>
                <w:b/>
                <w:sz w:val="24"/>
              </w:rPr>
              <w:t>Analyse</w:t>
            </w:r>
            <w:r w:rsidR="0015612C" w:rsidRPr="005A4E1F">
              <w:rPr>
                <w:b/>
                <w:sz w:val="24"/>
              </w:rPr>
              <w:t>z</w:t>
            </w:r>
          </w:p>
        </w:tc>
        <w:tc>
          <w:tcPr>
            <w:tcW w:w="2303" w:type="dxa"/>
          </w:tcPr>
          <w:p w:rsidR="00E3609F" w:rsidRPr="00E3609F" w:rsidRDefault="00E3609F" w:rsidP="001912A5">
            <w:pPr>
              <w:rPr>
                <w:sz w:val="24"/>
              </w:rPr>
            </w:pPr>
            <w:r w:rsidRPr="00E3609F">
              <w:rPr>
                <w:sz w:val="24"/>
              </w:rPr>
              <w:t>Synthétise</w:t>
            </w:r>
            <w:r w:rsidR="0015612C">
              <w:rPr>
                <w:sz w:val="24"/>
              </w:rPr>
              <w:t>z</w:t>
            </w:r>
          </w:p>
        </w:tc>
        <w:tc>
          <w:tcPr>
            <w:tcW w:w="2303" w:type="dxa"/>
          </w:tcPr>
          <w:p w:rsidR="00E3609F" w:rsidRPr="00E3609F" w:rsidRDefault="00E3609F" w:rsidP="001912A5">
            <w:pPr>
              <w:rPr>
                <w:sz w:val="24"/>
              </w:rPr>
            </w:pPr>
            <w:r w:rsidRPr="00E3609F">
              <w:rPr>
                <w:sz w:val="24"/>
              </w:rPr>
              <w:t>Argumente</w:t>
            </w:r>
            <w:r w:rsidR="0015612C">
              <w:rPr>
                <w:sz w:val="24"/>
              </w:rPr>
              <w:t>z</w:t>
            </w:r>
          </w:p>
        </w:tc>
        <w:tc>
          <w:tcPr>
            <w:tcW w:w="2303" w:type="dxa"/>
          </w:tcPr>
          <w:p w:rsidR="00E3609F" w:rsidRPr="005A4E1F" w:rsidRDefault="005A4E1F" w:rsidP="001912A5">
            <w:pPr>
              <w:rPr>
                <w:b/>
                <w:sz w:val="24"/>
              </w:rPr>
            </w:pPr>
            <w:r w:rsidRPr="005A4E1F">
              <w:rPr>
                <w:b/>
                <w:sz w:val="24"/>
              </w:rPr>
              <w:t>Montrez</w:t>
            </w:r>
          </w:p>
        </w:tc>
      </w:tr>
      <w:tr w:rsidR="00E3609F" w:rsidRPr="00E3609F" w:rsidTr="00E3609F">
        <w:tc>
          <w:tcPr>
            <w:tcW w:w="2303" w:type="dxa"/>
          </w:tcPr>
          <w:p w:rsidR="00E3609F" w:rsidRPr="00E3609F" w:rsidRDefault="00E3609F" w:rsidP="001912A5">
            <w:pPr>
              <w:rPr>
                <w:sz w:val="24"/>
              </w:rPr>
            </w:pPr>
            <w:r w:rsidRPr="00E3609F">
              <w:rPr>
                <w:sz w:val="24"/>
              </w:rPr>
              <w:t>Calcule</w:t>
            </w:r>
            <w:r w:rsidR="0015612C">
              <w:rPr>
                <w:sz w:val="24"/>
              </w:rPr>
              <w:t>z</w:t>
            </w:r>
          </w:p>
        </w:tc>
        <w:tc>
          <w:tcPr>
            <w:tcW w:w="2303" w:type="dxa"/>
          </w:tcPr>
          <w:p w:rsidR="00E3609F" w:rsidRPr="00E3609F" w:rsidRDefault="00E3609F" w:rsidP="001912A5">
            <w:pPr>
              <w:rPr>
                <w:sz w:val="24"/>
              </w:rPr>
            </w:pPr>
            <w:r w:rsidRPr="00E3609F">
              <w:rPr>
                <w:sz w:val="24"/>
              </w:rPr>
              <w:t>Rédige</w:t>
            </w:r>
            <w:r w:rsidR="0015612C">
              <w:rPr>
                <w:sz w:val="24"/>
              </w:rPr>
              <w:t>z</w:t>
            </w:r>
          </w:p>
        </w:tc>
        <w:tc>
          <w:tcPr>
            <w:tcW w:w="2303" w:type="dxa"/>
          </w:tcPr>
          <w:p w:rsidR="00E3609F" w:rsidRPr="00E3609F" w:rsidRDefault="00E3609F" w:rsidP="001912A5">
            <w:pPr>
              <w:rPr>
                <w:sz w:val="24"/>
              </w:rPr>
            </w:pPr>
            <w:r w:rsidRPr="00E3609F">
              <w:rPr>
                <w:sz w:val="24"/>
              </w:rPr>
              <w:t>Justifie</w:t>
            </w:r>
            <w:r w:rsidR="0015612C">
              <w:rPr>
                <w:sz w:val="24"/>
              </w:rPr>
              <w:t>z</w:t>
            </w:r>
          </w:p>
        </w:tc>
        <w:tc>
          <w:tcPr>
            <w:tcW w:w="2303" w:type="dxa"/>
          </w:tcPr>
          <w:p w:rsidR="00E3609F" w:rsidRPr="00E3609F" w:rsidRDefault="00E3609F" w:rsidP="001912A5">
            <w:pPr>
              <w:rPr>
                <w:sz w:val="24"/>
              </w:rPr>
            </w:pPr>
            <w:r w:rsidRPr="00E3609F">
              <w:rPr>
                <w:sz w:val="24"/>
              </w:rPr>
              <w:t>Repére</w:t>
            </w:r>
            <w:r>
              <w:rPr>
                <w:sz w:val="24"/>
              </w:rPr>
              <w:t>z</w:t>
            </w:r>
          </w:p>
        </w:tc>
      </w:tr>
      <w:tr w:rsidR="00E3609F" w:rsidRPr="00E3609F" w:rsidTr="00E3609F">
        <w:tc>
          <w:tcPr>
            <w:tcW w:w="2303" w:type="dxa"/>
          </w:tcPr>
          <w:p w:rsidR="00E3609F" w:rsidRPr="00E3609F" w:rsidRDefault="00E3609F" w:rsidP="001912A5">
            <w:pPr>
              <w:rPr>
                <w:sz w:val="24"/>
              </w:rPr>
            </w:pPr>
            <w:r w:rsidRPr="00E3609F">
              <w:rPr>
                <w:sz w:val="24"/>
              </w:rPr>
              <w:t>Démontre</w:t>
            </w:r>
            <w:r w:rsidR="0015612C">
              <w:rPr>
                <w:sz w:val="24"/>
              </w:rPr>
              <w:t>z</w:t>
            </w:r>
          </w:p>
        </w:tc>
        <w:tc>
          <w:tcPr>
            <w:tcW w:w="2303" w:type="dxa"/>
          </w:tcPr>
          <w:p w:rsidR="00E3609F" w:rsidRPr="00E3609F" w:rsidRDefault="00E3609F" w:rsidP="001912A5">
            <w:pPr>
              <w:rPr>
                <w:sz w:val="24"/>
              </w:rPr>
            </w:pPr>
            <w:r w:rsidRPr="00E3609F">
              <w:rPr>
                <w:sz w:val="24"/>
              </w:rPr>
              <w:t>Mobilise</w:t>
            </w:r>
            <w:r w:rsidR="0015612C">
              <w:rPr>
                <w:sz w:val="24"/>
              </w:rPr>
              <w:t>z</w:t>
            </w:r>
          </w:p>
        </w:tc>
        <w:tc>
          <w:tcPr>
            <w:tcW w:w="2303" w:type="dxa"/>
          </w:tcPr>
          <w:p w:rsidR="00E3609F" w:rsidRPr="005A4E1F" w:rsidRDefault="00E3609F" w:rsidP="001912A5">
            <w:pPr>
              <w:rPr>
                <w:b/>
                <w:sz w:val="24"/>
              </w:rPr>
            </w:pPr>
            <w:r w:rsidRPr="005A4E1F">
              <w:rPr>
                <w:b/>
                <w:sz w:val="24"/>
              </w:rPr>
              <w:t>Explique</w:t>
            </w:r>
            <w:r w:rsidR="0015612C" w:rsidRPr="005A4E1F">
              <w:rPr>
                <w:b/>
                <w:sz w:val="24"/>
              </w:rPr>
              <w:t>z</w:t>
            </w:r>
          </w:p>
        </w:tc>
        <w:tc>
          <w:tcPr>
            <w:tcW w:w="2303" w:type="dxa"/>
          </w:tcPr>
          <w:p w:rsidR="00E3609F" w:rsidRPr="00E3609F" w:rsidRDefault="00E3609F" w:rsidP="001912A5">
            <w:pPr>
              <w:rPr>
                <w:sz w:val="24"/>
              </w:rPr>
            </w:pPr>
            <w:r w:rsidRPr="00E3609F">
              <w:rPr>
                <w:sz w:val="24"/>
              </w:rPr>
              <w:t>Construi</w:t>
            </w:r>
            <w:r>
              <w:rPr>
                <w:sz w:val="24"/>
              </w:rPr>
              <w:t>sez</w:t>
            </w:r>
          </w:p>
        </w:tc>
      </w:tr>
      <w:tr w:rsidR="00E3609F" w:rsidRPr="00E3609F" w:rsidTr="00E3609F">
        <w:tc>
          <w:tcPr>
            <w:tcW w:w="2303" w:type="dxa"/>
          </w:tcPr>
          <w:p w:rsidR="00E3609F" w:rsidRPr="005A4E1F" w:rsidRDefault="0015612C" w:rsidP="001912A5">
            <w:pPr>
              <w:rPr>
                <w:b/>
                <w:sz w:val="24"/>
              </w:rPr>
            </w:pPr>
            <w:r w:rsidRPr="005A4E1F">
              <w:rPr>
                <w:b/>
                <w:sz w:val="24"/>
              </w:rPr>
              <w:t>Illustrez</w:t>
            </w:r>
          </w:p>
        </w:tc>
        <w:tc>
          <w:tcPr>
            <w:tcW w:w="2303" w:type="dxa"/>
          </w:tcPr>
          <w:p w:rsidR="00E3609F" w:rsidRPr="00E3609F" w:rsidRDefault="00E3609F" w:rsidP="001912A5">
            <w:pPr>
              <w:rPr>
                <w:sz w:val="24"/>
              </w:rPr>
            </w:pPr>
            <w:r w:rsidRPr="00E3609F">
              <w:rPr>
                <w:sz w:val="24"/>
              </w:rPr>
              <w:t>Présente</w:t>
            </w:r>
            <w:r w:rsidR="0015612C">
              <w:rPr>
                <w:sz w:val="24"/>
              </w:rPr>
              <w:t>z</w:t>
            </w:r>
          </w:p>
        </w:tc>
        <w:tc>
          <w:tcPr>
            <w:tcW w:w="2303" w:type="dxa"/>
          </w:tcPr>
          <w:p w:rsidR="00E3609F" w:rsidRPr="00E3609F" w:rsidRDefault="00E3609F" w:rsidP="001912A5">
            <w:pPr>
              <w:rPr>
                <w:sz w:val="24"/>
              </w:rPr>
            </w:pPr>
            <w:r w:rsidRPr="00E3609F">
              <w:rPr>
                <w:sz w:val="24"/>
              </w:rPr>
              <w:t>Caractérise</w:t>
            </w:r>
            <w:r w:rsidR="0015612C">
              <w:rPr>
                <w:sz w:val="24"/>
              </w:rPr>
              <w:t>z</w:t>
            </w:r>
          </w:p>
        </w:tc>
        <w:tc>
          <w:tcPr>
            <w:tcW w:w="2303" w:type="dxa"/>
          </w:tcPr>
          <w:p w:rsidR="00E3609F" w:rsidRPr="00E3609F" w:rsidRDefault="00E3609F" w:rsidP="001912A5">
            <w:pPr>
              <w:rPr>
                <w:sz w:val="24"/>
              </w:rPr>
            </w:pPr>
            <w:r>
              <w:rPr>
                <w:sz w:val="24"/>
              </w:rPr>
              <w:t>Comparez</w:t>
            </w:r>
          </w:p>
        </w:tc>
      </w:tr>
      <w:tr w:rsidR="005A4E1F" w:rsidRPr="00E3609F" w:rsidTr="00E3609F">
        <w:tc>
          <w:tcPr>
            <w:tcW w:w="2303" w:type="dxa"/>
          </w:tcPr>
          <w:p w:rsidR="005A4E1F" w:rsidRPr="005A4E1F" w:rsidRDefault="005A4E1F" w:rsidP="001912A5">
            <w:pPr>
              <w:rPr>
                <w:b/>
                <w:sz w:val="24"/>
              </w:rPr>
            </w:pPr>
            <w:r>
              <w:rPr>
                <w:b/>
                <w:sz w:val="24"/>
              </w:rPr>
              <w:t>Distinguez</w:t>
            </w:r>
          </w:p>
        </w:tc>
        <w:tc>
          <w:tcPr>
            <w:tcW w:w="2303" w:type="dxa"/>
          </w:tcPr>
          <w:p w:rsidR="005A4E1F" w:rsidRPr="00E3609F" w:rsidRDefault="005A4E1F" w:rsidP="001912A5">
            <w:pPr>
              <w:rPr>
                <w:sz w:val="24"/>
              </w:rPr>
            </w:pPr>
          </w:p>
        </w:tc>
        <w:tc>
          <w:tcPr>
            <w:tcW w:w="2303" w:type="dxa"/>
          </w:tcPr>
          <w:p w:rsidR="005A4E1F" w:rsidRPr="00E3609F" w:rsidRDefault="005A4E1F" w:rsidP="001912A5">
            <w:pPr>
              <w:rPr>
                <w:sz w:val="24"/>
              </w:rPr>
            </w:pPr>
          </w:p>
        </w:tc>
        <w:tc>
          <w:tcPr>
            <w:tcW w:w="2303" w:type="dxa"/>
          </w:tcPr>
          <w:p w:rsidR="005A4E1F" w:rsidRDefault="005A4E1F" w:rsidP="001912A5">
            <w:pPr>
              <w:rPr>
                <w:sz w:val="24"/>
              </w:rPr>
            </w:pPr>
          </w:p>
        </w:tc>
      </w:tr>
    </w:tbl>
    <w:p w:rsidR="0014755E" w:rsidRDefault="0014755E" w:rsidP="00F900B2">
      <w:pPr>
        <w:spacing w:after="0"/>
        <w:rPr>
          <w:sz w:val="24"/>
        </w:rPr>
      </w:pPr>
    </w:p>
    <w:p w:rsidR="0014755E" w:rsidRDefault="0014755E" w:rsidP="00F900B2">
      <w:pPr>
        <w:spacing w:after="0"/>
        <w:rPr>
          <w:sz w:val="24"/>
        </w:rPr>
      </w:pPr>
    </w:p>
    <w:p w:rsidR="0014755E" w:rsidRDefault="0014755E" w:rsidP="00F900B2">
      <w:pPr>
        <w:spacing w:after="0"/>
        <w:rPr>
          <w:sz w:val="24"/>
        </w:rPr>
      </w:pPr>
    </w:p>
    <w:p w:rsidR="0014755E" w:rsidRDefault="0014755E" w:rsidP="00F900B2">
      <w:pPr>
        <w:spacing w:after="0"/>
        <w:sectPr w:rsidR="0014755E" w:rsidSect="00A45831">
          <w:footerReference w:type="default" r:id="rId7"/>
          <w:pgSz w:w="11906" w:h="16838"/>
          <w:pgMar w:top="709" w:right="1417" w:bottom="1134" w:left="1417" w:header="708" w:footer="397" w:gutter="0"/>
          <w:pgBorders w:offsetFrom="page">
            <w:top w:val="single" w:sz="4" w:space="16" w:color="auto"/>
            <w:left w:val="single" w:sz="4" w:space="24" w:color="auto"/>
            <w:bottom w:val="single" w:sz="4" w:space="16" w:color="auto"/>
            <w:right w:val="single" w:sz="4" w:space="24" w:color="auto"/>
          </w:pgBorders>
          <w:cols w:space="708"/>
          <w:docGrid w:linePitch="360"/>
        </w:sectPr>
      </w:pPr>
    </w:p>
    <w:p w:rsidR="008B0A4B" w:rsidRPr="00E95736" w:rsidRDefault="00E95736" w:rsidP="008B0A4B">
      <w:pPr>
        <w:pStyle w:val="Titre2"/>
        <w:jc w:val="center"/>
        <w:rPr>
          <w:rStyle w:val="Titre4Car"/>
        </w:rPr>
      </w:pPr>
      <w:r>
        <w:lastRenderedPageBreak/>
        <w:t xml:space="preserve">Quelles </w:t>
      </w:r>
      <w:r w:rsidR="008B0A4B">
        <w:t xml:space="preserve"> « Compétences »</w:t>
      </w:r>
      <w:r>
        <w:t xml:space="preserve"> trouve-t-on dans les programmes ? </w:t>
      </w:r>
      <w:r w:rsidRPr="00E95736">
        <w:rPr>
          <w:rStyle w:val="Titre4Car"/>
        </w:rPr>
        <w:t>(e</w:t>
      </w:r>
      <w:r w:rsidR="006170DD">
        <w:rPr>
          <w:rStyle w:val="Titre4Car"/>
        </w:rPr>
        <w:t>n formuler au moins 2 par cycle</w:t>
      </w:r>
      <w:r w:rsidRPr="00E95736">
        <w:rPr>
          <w:rStyle w:val="Titre4Car"/>
        </w:rPr>
        <w:t>)</w:t>
      </w:r>
    </w:p>
    <w:tbl>
      <w:tblPr>
        <w:tblStyle w:val="Grilledutableau"/>
        <w:tblW w:w="0" w:type="auto"/>
        <w:jc w:val="center"/>
        <w:tblLook w:val="04A0"/>
      </w:tblPr>
      <w:tblGrid>
        <w:gridCol w:w="1668"/>
        <w:gridCol w:w="6733"/>
        <w:gridCol w:w="6734"/>
      </w:tblGrid>
      <w:tr w:rsidR="00276735" w:rsidRPr="00184761" w:rsidTr="00276735">
        <w:trPr>
          <w:jc w:val="center"/>
        </w:trPr>
        <w:tc>
          <w:tcPr>
            <w:tcW w:w="1668" w:type="dxa"/>
            <w:shd w:val="clear" w:color="auto" w:fill="D9D9D9" w:themeFill="background1" w:themeFillShade="D9"/>
            <w:vAlign w:val="center"/>
          </w:tcPr>
          <w:p w:rsidR="00276735" w:rsidRPr="00184761" w:rsidRDefault="00276735" w:rsidP="00184761">
            <w:pPr>
              <w:jc w:val="center"/>
              <w:rPr>
                <w:b/>
              </w:rPr>
            </w:pPr>
            <w:r w:rsidRPr="00184761">
              <w:rPr>
                <w:b/>
              </w:rPr>
              <w:t>Programme de :</w:t>
            </w:r>
          </w:p>
        </w:tc>
        <w:tc>
          <w:tcPr>
            <w:tcW w:w="6733" w:type="dxa"/>
            <w:shd w:val="clear" w:color="auto" w:fill="D9D9D9" w:themeFill="background1" w:themeFillShade="D9"/>
            <w:vAlign w:val="center"/>
          </w:tcPr>
          <w:p w:rsidR="00276735" w:rsidRPr="00184761" w:rsidRDefault="00276735" w:rsidP="00184761">
            <w:pPr>
              <w:jc w:val="center"/>
              <w:rPr>
                <w:b/>
              </w:rPr>
            </w:pPr>
            <w:r w:rsidRPr="00184761">
              <w:rPr>
                <w:b/>
              </w:rPr>
              <w:t>Compétences  attendues</w:t>
            </w:r>
            <w:r>
              <w:rPr>
                <w:b/>
              </w:rPr>
              <w:t xml:space="preserve"> de l’élève</w:t>
            </w:r>
          </w:p>
        </w:tc>
        <w:tc>
          <w:tcPr>
            <w:tcW w:w="6734" w:type="dxa"/>
            <w:shd w:val="clear" w:color="auto" w:fill="D9D9D9" w:themeFill="background1" w:themeFillShade="D9"/>
            <w:vAlign w:val="center"/>
          </w:tcPr>
          <w:p w:rsidR="00276735" w:rsidRPr="00184761" w:rsidRDefault="00276735" w:rsidP="00184761">
            <w:pPr>
              <w:jc w:val="center"/>
              <w:rPr>
                <w:b/>
              </w:rPr>
            </w:pPr>
            <w:r>
              <w:rPr>
                <w:b/>
              </w:rPr>
              <w:t>Compétences attendues de l’enseignant</w:t>
            </w:r>
          </w:p>
        </w:tc>
      </w:tr>
      <w:tr w:rsidR="00276735" w:rsidRPr="00184761" w:rsidTr="00276735">
        <w:trPr>
          <w:trHeight w:val="3638"/>
          <w:jc w:val="center"/>
        </w:trPr>
        <w:tc>
          <w:tcPr>
            <w:tcW w:w="1668" w:type="dxa"/>
            <w:shd w:val="clear" w:color="auto" w:fill="D9D9D9" w:themeFill="background1" w:themeFillShade="D9"/>
            <w:vAlign w:val="center"/>
          </w:tcPr>
          <w:p w:rsidR="00276735" w:rsidRPr="00184761" w:rsidRDefault="00276735" w:rsidP="00184761">
            <w:pPr>
              <w:jc w:val="center"/>
              <w:rPr>
                <w:b/>
              </w:rPr>
            </w:pPr>
            <w:r w:rsidRPr="00184761">
              <w:rPr>
                <w:b/>
              </w:rPr>
              <w:t>Seconde</w:t>
            </w:r>
          </w:p>
        </w:tc>
        <w:tc>
          <w:tcPr>
            <w:tcW w:w="6733" w:type="dxa"/>
            <w:vAlign w:val="center"/>
          </w:tcPr>
          <w:p w:rsidR="00276735" w:rsidRPr="00184761" w:rsidRDefault="00276735" w:rsidP="00184761">
            <w:pPr>
              <w:jc w:val="center"/>
              <w:rPr>
                <w:b/>
              </w:rPr>
            </w:pPr>
          </w:p>
        </w:tc>
        <w:tc>
          <w:tcPr>
            <w:tcW w:w="6734" w:type="dxa"/>
            <w:vAlign w:val="center"/>
          </w:tcPr>
          <w:p w:rsidR="00276735" w:rsidRPr="00184761" w:rsidRDefault="00276735" w:rsidP="00184761">
            <w:pPr>
              <w:jc w:val="center"/>
              <w:rPr>
                <w:b/>
              </w:rPr>
            </w:pPr>
          </w:p>
        </w:tc>
      </w:tr>
      <w:tr w:rsidR="00276735" w:rsidRPr="00184761" w:rsidTr="00276735">
        <w:trPr>
          <w:trHeight w:val="5046"/>
          <w:jc w:val="center"/>
        </w:trPr>
        <w:tc>
          <w:tcPr>
            <w:tcW w:w="1668" w:type="dxa"/>
            <w:shd w:val="clear" w:color="auto" w:fill="D9D9D9" w:themeFill="background1" w:themeFillShade="D9"/>
            <w:vAlign w:val="center"/>
          </w:tcPr>
          <w:p w:rsidR="00276735" w:rsidRPr="00184761" w:rsidRDefault="00276735" w:rsidP="00184761">
            <w:pPr>
              <w:jc w:val="center"/>
              <w:rPr>
                <w:b/>
              </w:rPr>
            </w:pPr>
            <w:r w:rsidRPr="00184761">
              <w:rPr>
                <w:b/>
              </w:rPr>
              <w:t>Première</w:t>
            </w:r>
            <w:r>
              <w:rPr>
                <w:b/>
              </w:rPr>
              <w:t xml:space="preserve"> et</w:t>
            </w:r>
          </w:p>
          <w:p w:rsidR="00276735" w:rsidRPr="00184761" w:rsidRDefault="00276735" w:rsidP="00184761">
            <w:pPr>
              <w:jc w:val="center"/>
              <w:rPr>
                <w:b/>
              </w:rPr>
            </w:pPr>
            <w:r w:rsidRPr="00184761">
              <w:rPr>
                <w:b/>
              </w:rPr>
              <w:t>Terminale</w:t>
            </w:r>
          </w:p>
        </w:tc>
        <w:tc>
          <w:tcPr>
            <w:tcW w:w="6733" w:type="dxa"/>
            <w:vAlign w:val="center"/>
          </w:tcPr>
          <w:p w:rsidR="00276735" w:rsidRPr="00184761" w:rsidRDefault="00276735" w:rsidP="00184761">
            <w:pPr>
              <w:jc w:val="center"/>
              <w:rPr>
                <w:b/>
              </w:rPr>
            </w:pPr>
          </w:p>
        </w:tc>
        <w:tc>
          <w:tcPr>
            <w:tcW w:w="6734" w:type="dxa"/>
            <w:vAlign w:val="center"/>
          </w:tcPr>
          <w:p w:rsidR="00276735" w:rsidRPr="00184761" w:rsidRDefault="00276735" w:rsidP="00184761">
            <w:pPr>
              <w:jc w:val="center"/>
              <w:rPr>
                <w:b/>
              </w:rPr>
            </w:pPr>
          </w:p>
        </w:tc>
      </w:tr>
    </w:tbl>
    <w:p w:rsidR="00F95A95" w:rsidRDefault="00F95A95" w:rsidP="00184761">
      <w:pPr>
        <w:spacing w:after="0"/>
        <w:sectPr w:rsidR="00F95A95" w:rsidSect="008B0A4B">
          <w:pgSz w:w="16838" w:h="11906" w:orient="landscape"/>
          <w:pgMar w:top="567" w:right="709" w:bottom="1417" w:left="1134" w:header="708" w:footer="397" w:gutter="0"/>
          <w:pgBorders w:offsetFrom="page">
            <w:top w:val="single" w:sz="4" w:space="16" w:color="auto"/>
            <w:left w:val="single" w:sz="4" w:space="24" w:color="auto"/>
            <w:bottom w:val="single" w:sz="4" w:space="16" w:color="auto"/>
            <w:right w:val="single" w:sz="4" w:space="24" w:color="auto"/>
          </w:pgBorders>
          <w:cols w:space="708"/>
          <w:docGrid w:linePitch="360"/>
        </w:sectPr>
      </w:pPr>
    </w:p>
    <w:p w:rsidR="00921ED9" w:rsidRPr="00921ED9" w:rsidRDefault="00921ED9" w:rsidP="00921ED9">
      <w:pPr>
        <w:pStyle w:val="Titre2"/>
      </w:pPr>
      <w:r w:rsidRPr="00921ED9">
        <w:lastRenderedPageBreak/>
        <w:t>Compétences et attentes des épreuves du Baccalauréat</w:t>
      </w:r>
    </w:p>
    <w:p w:rsidR="00F95A95" w:rsidRDefault="0042509B" w:rsidP="0042509B">
      <w:pPr>
        <w:pStyle w:val="Titre3"/>
      </w:pPr>
      <w:r>
        <w:t xml:space="preserve">Document 8 : </w:t>
      </w:r>
      <w:r w:rsidR="00F95A95">
        <w:t>Les épreuves écrites du Baccalauréat</w:t>
      </w:r>
    </w:p>
    <w:p w:rsidR="00F95A95" w:rsidRDefault="00F95A95" w:rsidP="00F95A95">
      <w:pPr>
        <w:pStyle w:val="Titre4"/>
      </w:pPr>
      <w:r>
        <w:t>Baccalauréat général, série économique et sociale : épreuve obligatoire de sciences économiques et sociales et épreuves de spécialité d'économie approfondie et de sciences sociales et politiques, à compter de la session 2013</w:t>
      </w:r>
    </w:p>
    <w:p w:rsidR="00F95A95" w:rsidRDefault="00F95A95" w:rsidP="00F95A95">
      <w:pPr>
        <w:rPr>
          <w:rFonts w:ascii="Arial" w:hAnsi="Arial" w:cs="Arial"/>
          <w:sz w:val="16"/>
        </w:rPr>
      </w:pPr>
      <w:r>
        <w:rPr>
          <w:rStyle w:val="nornature"/>
        </w:rPr>
        <w:t>Note de service n° 2011-151 du 3-10-2011</w:t>
      </w:r>
      <w:r>
        <w:br/>
      </w:r>
      <w:r w:rsidRPr="00F95A95">
        <w:rPr>
          <w:rFonts w:ascii="Arial" w:hAnsi="Arial" w:cs="Arial"/>
          <w:sz w:val="16"/>
        </w:rPr>
        <w:t>Deux sujets de nature différente, une dissertation s'appuyant sur un dossier et une épreuve composée de trois parties distinctes, sont offerts au choix du candidat. Ils sont déterminés de façon à couvrir plusieurs dimensions du programme ; le sujet de dissertation et celui de la troisième partie de l'épreuve composée portent ainsi sur des champs différents du programme (science économique ; sociologie ; regards croisés).</w:t>
      </w:r>
    </w:p>
    <w:p w:rsidR="00F95A95" w:rsidRDefault="00F95A95" w:rsidP="00F95A95">
      <w:pPr>
        <w:rPr>
          <w:rFonts w:ascii="Arial" w:hAnsi="Arial" w:cs="Arial"/>
          <w:sz w:val="16"/>
        </w:rPr>
      </w:pPr>
      <w:r w:rsidRPr="00F95A95">
        <w:rPr>
          <w:rStyle w:val="Titre3Car"/>
          <w:rFonts w:ascii="Arial" w:hAnsi="Arial" w:cs="Arial"/>
          <w:sz w:val="16"/>
        </w:rPr>
        <w:t>Dissertation s'appuyant sur un dossier documentaire</w:t>
      </w:r>
      <w:r w:rsidRPr="00F95A95">
        <w:rPr>
          <w:rFonts w:ascii="Arial" w:hAnsi="Arial" w:cs="Arial"/>
          <w:sz w:val="16"/>
        </w:rPr>
        <w:br/>
      </w:r>
      <w:r w:rsidRPr="00F95A95">
        <w:rPr>
          <w:rStyle w:val="stitre3"/>
          <w:rFonts w:ascii="Arial" w:hAnsi="Arial" w:cs="Arial"/>
          <w:b/>
          <w:sz w:val="16"/>
        </w:rPr>
        <w:t>Objectifs de l'épreuve :</w:t>
      </w:r>
      <w:r w:rsidRPr="00F95A95">
        <w:rPr>
          <w:rStyle w:val="stitre3"/>
          <w:rFonts w:ascii="Arial" w:hAnsi="Arial" w:cs="Arial"/>
          <w:sz w:val="16"/>
        </w:rPr>
        <w:t xml:space="preserve"> compétences et connaissances évaluées</w:t>
      </w:r>
      <w:r w:rsidRPr="00F95A95">
        <w:rPr>
          <w:rFonts w:ascii="Arial" w:hAnsi="Arial" w:cs="Arial"/>
          <w:sz w:val="16"/>
        </w:rPr>
        <w:br/>
        <w:t>Il est demandé au candidat :</w:t>
      </w:r>
      <w:r w:rsidRPr="00F95A95">
        <w:rPr>
          <w:rFonts w:ascii="Arial" w:hAnsi="Arial" w:cs="Arial"/>
          <w:sz w:val="16"/>
        </w:rPr>
        <w:br/>
        <w:t>- de répondre à la question posée par le sujet ;</w:t>
      </w:r>
      <w:r w:rsidRPr="00F95A95">
        <w:rPr>
          <w:rFonts w:ascii="Arial" w:hAnsi="Arial" w:cs="Arial"/>
          <w:sz w:val="16"/>
        </w:rPr>
        <w:br/>
        <w:t>- de construire une argumentation à partir d'une problématique qu'il devra élaborer ;</w:t>
      </w:r>
      <w:r w:rsidRPr="00F95A95">
        <w:rPr>
          <w:rFonts w:ascii="Arial" w:hAnsi="Arial" w:cs="Arial"/>
          <w:sz w:val="16"/>
        </w:rPr>
        <w:br/>
        <w:t>- de mobiliser des connaissances et des informations pertinentes pour traiter le sujet, notamment celles figurant dans le dossier ;</w:t>
      </w:r>
      <w:r w:rsidRPr="00F95A95">
        <w:rPr>
          <w:rFonts w:ascii="Arial" w:hAnsi="Arial" w:cs="Arial"/>
          <w:sz w:val="16"/>
        </w:rPr>
        <w:br/>
        <w:t>- de rédiger, en utilisant le vocabulaire économique et social spécifique et approprié à la question, en organisant le développement sous la forme d'un plan cohérent qui ménage l'équilibre des parties. Il sera tenu compte, dans la notation, de la clarté de l'expression et du soin apporté à la présentation.</w:t>
      </w:r>
      <w:r w:rsidRPr="00F95A95">
        <w:rPr>
          <w:rFonts w:ascii="Arial" w:hAnsi="Arial" w:cs="Arial"/>
          <w:sz w:val="16"/>
        </w:rPr>
        <w:br/>
        <w:t>Les « objectifs de l'épreuve » figureront en introduction du sujet distribué aux candidats.</w:t>
      </w:r>
      <w:r w:rsidRPr="00F95A95">
        <w:rPr>
          <w:rFonts w:ascii="Arial" w:hAnsi="Arial" w:cs="Arial"/>
          <w:sz w:val="16"/>
        </w:rPr>
        <w:br/>
      </w:r>
      <w:r w:rsidRPr="00961ECB">
        <w:rPr>
          <w:rStyle w:val="stitre3"/>
          <w:rFonts w:ascii="Arial" w:hAnsi="Arial" w:cs="Arial"/>
          <w:b/>
          <w:sz w:val="16"/>
        </w:rPr>
        <w:t>Structure de l'épreuve</w:t>
      </w:r>
      <w:r w:rsidR="00961ECB">
        <w:rPr>
          <w:rStyle w:val="stitre3"/>
          <w:rFonts w:ascii="Arial" w:hAnsi="Arial" w:cs="Arial"/>
          <w:b/>
          <w:sz w:val="16"/>
        </w:rPr>
        <w:t> </w:t>
      </w:r>
      <w:proofErr w:type="gramStart"/>
      <w:r w:rsidR="00961ECB">
        <w:rPr>
          <w:rStyle w:val="stitre3"/>
          <w:rFonts w:ascii="Arial" w:hAnsi="Arial" w:cs="Arial"/>
          <w:b/>
          <w:sz w:val="16"/>
        </w:rPr>
        <w:t>:</w:t>
      </w:r>
      <w:proofErr w:type="gramEnd"/>
      <w:r w:rsidRPr="00F95A95">
        <w:rPr>
          <w:rFonts w:ascii="Arial" w:hAnsi="Arial" w:cs="Arial"/>
          <w:sz w:val="16"/>
        </w:rPr>
        <w:br/>
        <w:t>Le libellé du sujet de la dissertation invite le candidat à poser et à traiter, d'une façon organisée et réfléchie, un problème exigeant un effort d'analyse économique et/ou sociologique.</w:t>
      </w:r>
      <w:r w:rsidRPr="00F95A95">
        <w:rPr>
          <w:rFonts w:ascii="Arial" w:hAnsi="Arial" w:cs="Arial"/>
          <w:sz w:val="16"/>
        </w:rPr>
        <w:br/>
        <w:t>Pour aider le candidat à asseoir son travail sur des informations précises, un dossier est mis à sa disposition. Ce dossier ne doit ni borner son horizon (en le détournant du recours à ses propres connaissances), ni lui servir de prétexte à un commentaire systématique et détaillé. Il comporte 3 ou 4 documents de nature strictement factuelle. Il s'agit principalement de données statistiques (graphiques, tableaux) ; un document-texte peut figurer dans le dossier documentaire à condition qu'il soit lui aussi strictement factuel (chronologie, extrait d'entretien, monographie, récit de vie, compte rendu d'enquêtes, etc.). Chaque document statistique ne devra pas dépasser 120 données chiffrées et le texte éventuel comporter plus de 2 500 signes.</w:t>
      </w:r>
    </w:p>
    <w:p w:rsidR="00F95A95" w:rsidRDefault="00F95A95" w:rsidP="00F95A95">
      <w:r w:rsidRPr="00F95A95">
        <w:rPr>
          <w:rFonts w:ascii="Arial" w:hAnsi="Arial" w:cs="Arial"/>
          <w:sz w:val="16"/>
        </w:rPr>
        <w:br/>
      </w:r>
      <w:r w:rsidRPr="00F95A95">
        <w:rPr>
          <w:rStyle w:val="Titre3Car"/>
          <w:rFonts w:ascii="Arial" w:hAnsi="Arial" w:cs="Arial"/>
          <w:sz w:val="16"/>
        </w:rPr>
        <w:t>Épreuve composée</w:t>
      </w:r>
      <w:r w:rsidRPr="00F95A95">
        <w:rPr>
          <w:rFonts w:ascii="Arial" w:hAnsi="Arial" w:cs="Arial"/>
          <w:sz w:val="16"/>
        </w:rPr>
        <w:br/>
      </w:r>
      <w:r w:rsidRPr="00F95A95">
        <w:rPr>
          <w:rStyle w:val="stitre3"/>
          <w:rFonts w:ascii="Arial" w:hAnsi="Arial" w:cs="Arial"/>
          <w:b/>
          <w:sz w:val="16"/>
        </w:rPr>
        <w:t>Objectifs de l'épreuve :</w:t>
      </w:r>
      <w:r w:rsidRPr="00F95A95">
        <w:rPr>
          <w:rStyle w:val="stitre3"/>
          <w:rFonts w:ascii="Arial" w:hAnsi="Arial" w:cs="Arial"/>
          <w:sz w:val="16"/>
        </w:rPr>
        <w:t xml:space="preserve"> compétences et connaissances évaluées</w:t>
      </w:r>
      <w:r w:rsidRPr="00F95A95">
        <w:rPr>
          <w:rFonts w:ascii="Arial" w:hAnsi="Arial" w:cs="Arial"/>
          <w:sz w:val="16"/>
        </w:rPr>
        <w:br/>
        <w:t>Cette épreuve comprend trois parties.</w:t>
      </w:r>
      <w:r w:rsidRPr="00F95A95">
        <w:rPr>
          <w:rFonts w:ascii="Arial" w:hAnsi="Arial" w:cs="Arial"/>
          <w:sz w:val="16"/>
        </w:rPr>
        <w:br/>
        <w:t>1 - Pour la partie 1 (Mobilisation des connaissances), il est demandé au candidat de répondre aux questions en faisant appel à ses connaissances personnelles dans le cadre du programme de l'enseignement obligatoire.</w:t>
      </w:r>
      <w:r w:rsidRPr="00F95A95">
        <w:rPr>
          <w:rFonts w:ascii="Arial" w:hAnsi="Arial" w:cs="Arial"/>
          <w:sz w:val="16"/>
        </w:rPr>
        <w:br/>
        <w:t>2 - Pour la partie 2 (Étude d'un document), il est demandé au candidat de répondre à la question en adoptant une démarche méthodologique rigoureuse de présentation du document, de collecte et de traitement de l'information.</w:t>
      </w:r>
      <w:r w:rsidRPr="00F95A95">
        <w:rPr>
          <w:rFonts w:ascii="Arial" w:hAnsi="Arial" w:cs="Arial"/>
          <w:sz w:val="16"/>
        </w:rPr>
        <w:br/>
        <w:t>3 - Pour la partie 3 (Raisonnement s'appuyant sur un dossier documentaire), il est demandé au candidat de traiter le sujet :</w:t>
      </w:r>
      <w:r w:rsidRPr="00F95A95">
        <w:rPr>
          <w:rFonts w:ascii="Arial" w:hAnsi="Arial" w:cs="Arial"/>
          <w:sz w:val="16"/>
        </w:rPr>
        <w:br/>
        <w:t>- en développant un raisonnement ;</w:t>
      </w:r>
      <w:r w:rsidRPr="00F95A95">
        <w:rPr>
          <w:rFonts w:ascii="Arial" w:hAnsi="Arial" w:cs="Arial"/>
          <w:sz w:val="16"/>
        </w:rPr>
        <w:br/>
        <w:t>- en exploitant les documents du dossier ;</w:t>
      </w:r>
      <w:r w:rsidRPr="00F95A95">
        <w:rPr>
          <w:rFonts w:ascii="Arial" w:hAnsi="Arial" w:cs="Arial"/>
          <w:sz w:val="16"/>
        </w:rPr>
        <w:br/>
        <w:t>- en faisant appel à ses connaissances personnelles ;</w:t>
      </w:r>
      <w:r w:rsidRPr="00F95A95">
        <w:rPr>
          <w:rFonts w:ascii="Arial" w:hAnsi="Arial" w:cs="Arial"/>
          <w:sz w:val="16"/>
        </w:rPr>
        <w:br/>
        <w:t>- en composant une introduction, un développement, une conclusion.</w:t>
      </w:r>
      <w:r w:rsidRPr="00F95A95">
        <w:rPr>
          <w:rFonts w:ascii="Arial" w:hAnsi="Arial" w:cs="Arial"/>
          <w:sz w:val="16"/>
        </w:rPr>
        <w:br/>
        <w:t>II sera tenu compte, dans la notation, de la clarté de l'expression et du soin apporté à la présentation.</w:t>
      </w:r>
      <w:r w:rsidRPr="00F95A95">
        <w:rPr>
          <w:rFonts w:ascii="Arial" w:hAnsi="Arial" w:cs="Arial"/>
          <w:sz w:val="16"/>
        </w:rPr>
        <w:br/>
        <w:t>Les « objectifs de l'épreuve » figureront en introduction du sujet distribué aux candidats.</w:t>
      </w:r>
      <w:r w:rsidRPr="00F95A95">
        <w:rPr>
          <w:rFonts w:ascii="Arial" w:hAnsi="Arial" w:cs="Arial"/>
          <w:sz w:val="16"/>
        </w:rPr>
        <w:br/>
      </w:r>
      <w:r w:rsidRPr="00961ECB">
        <w:rPr>
          <w:rStyle w:val="stitre3"/>
          <w:rFonts w:ascii="Arial" w:hAnsi="Arial" w:cs="Arial"/>
          <w:b/>
          <w:sz w:val="16"/>
        </w:rPr>
        <w:t>Structure de l'épreuve</w:t>
      </w:r>
      <w:r w:rsidR="00961ECB">
        <w:rPr>
          <w:rFonts w:ascii="Arial" w:hAnsi="Arial" w:cs="Arial"/>
          <w:sz w:val="16"/>
        </w:rPr>
        <w:t xml:space="preserve"> : </w:t>
      </w:r>
      <w:r w:rsidRPr="00F95A95">
        <w:rPr>
          <w:rFonts w:ascii="Arial" w:hAnsi="Arial" w:cs="Arial"/>
          <w:sz w:val="16"/>
        </w:rPr>
        <w:br/>
        <w:t>Cette épreuve est constituée de trois parties :</w:t>
      </w:r>
      <w:r w:rsidRPr="00F95A95">
        <w:rPr>
          <w:rFonts w:ascii="Arial" w:hAnsi="Arial" w:cs="Arial"/>
          <w:sz w:val="16"/>
        </w:rPr>
        <w:br/>
      </w:r>
      <w:r w:rsidRPr="00F95A95">
        <w:rPr>
          <w:rFonts w:ascii="Arial" w:hAnsi="Arial" w:cs="Arial"/>
          <w:b/>
          <w:bCs/>
          <w:sz w:val="16"/>
        </w:rPr>
        <w:t>- Partie 1 - Mobilisation des connaissances (6 points</w:t>
      </w:r>
      <w:proofErr w:type="gramStart"/>
      <w:r w:rsidRPr="00F95A95">
        <w:rPr>
          <w:rFonts w:ascii="Arial" w:hAnsi="Arial" w:cs="Arial"/>
          <w:b/>
          <w:bCs/>
          <w:sz w:val="16"/>
        </w:rPr>
        <w:t>)</w:t>
      </w:r>
      <w:proofErr w:type="gramEnd"/>
      <w:r w:rsidRPr="00F95A95">
        <w:rPr>
          <w:rFonts w:ascii="Arial" w:hAnsi="Arial" w:cs="Arial"/>
          <w:b/>
          <w:bCs/>
          <w:sz w:val="16"/>
        </w:rPr>
        <w:br/>
      </w:r>
      <w:r w:rsidRPr="00F95A95">
        <w:rPr>
          <w:rFonts w:ascii="Arial" w:hAnsi="Arial" w:cs="Arial"/>
          <w:sz w:val="16"/>
        </w:rPr>
        <w:t>Cette première partie de l'épreuve, sans document, est composée de deux questions, notées chacune sur 3 points, portant sur des champs différents du programme (science économique ; sociologie ; regards croisés).</w:t>
      </w:r>
      <w:r w:rsidRPr="00F95A95">
        <w:rPr>
          <w:rFonts w:ascii="Arial" w:hAnsi="Arial" w:cs="Arial"/>
          <w:sz w:val="16"/>
        </w:rPr>
        <w:br/>
      </w:r>
      <w:r w:rsidRPr="00F95A95">
        <w:rPr>
          <w:rFonts w:ascii="Arial" w:hAnsi="Arial" w:cs="Arial"/>
          <w:b/>
          <w:bCs/>
          <w:sz w:val="16"/>
        </w:rPr>
        <w:t>- Partie 2 - Étude d'un document (4 points</w:t>
      </w:r>
      <w:proofErr w:type="gramStart"/>
      <w:r w:rsidRPr="00F95A95">
        <w:rPr>
          <w:rFonts w:ascii="Arial" w:hAnsi="Arial" w:cs="Arial"/>
          <w:b/>
          <w:bCs/>
          <w:sz w:val="16"/>
        </w:rPr>
        <w:t>)</w:t>
      </w:r>
      <w:proofErr w:type="gramEnd"/>
      <w:r w:rsidRPr="00F95A95">
        <w:rPr>
          <w:rFonts w:ascii="Arial" w:hAnsi="Arial" w:cs="Arial"/>
          <w:b/>
          <w:bCs/>
          <w:sz w:val="16"/>
        </w:rPr>
        <w:br/>
      </w:r>
      <w:r w:rsidRPr="00F95A95">
        <w:rPr>
          <w:rFonts w:ascii="Arial" w:hAnsi="Arial" w:cs="Arial"/>
          <w:sz w:val="16"/>
        </w:rPr>
        <w:t>Cette deuxième partie de l'épreuve comporte une question générale et un document de nature strictement factuelle. Il s'agit principalement d'un document statistique (graphique ou tableau) de 120 données chiffrées au maximum ; il peut aussi s'agir d'un document texte, de 2 500 signes au maximum, à condition qu'il soit lui aussi strictement factuel (extrait d'entretien, monographie, récit de vie, compte rendu d'enquêtes, etc.).</w:t>
      </w:r>
      <w:r w:rsidRPr="00F95A95">
        <w:rPr>
          <w:rFonts w:ascii="Arial" w:hAnsi="Arial" w:cs="Arial"/>
          <w:sz w:val="16"/>
        </w:rPr>
        <w:br/>
      </w:r>
      <w:r w:rsidRPr="00F95A95">
        <w:rPr>
          <w:rFonts w:ascii="Arial" w:hAnsi="Arial" w:cs="Arial"/>
          <w:b/>
          <w:bCs/>
          <w:sz w:val="16"/>
        </w:rPr>
        <w:t xml:space="preserve">- Partie 3 - Raisonnement s'appuyant sur un dossier documentaire (10 points) </w:t>
      </w:r>
      <w:r w:rsidRPr="00F95A95">
        <w:rPr>
          <w:rFonts w:ascii="Arial" w:hAnsi="Arial" w:cs="Arial"/>
          <w:b/>
          <w:bCs/>
          <w:sz w:val="16"/>
        </w:rPr>
        <w:br/>
      </w:r>
      <w:r w:rsidRPr="00F95A95">
        <w:rPr>
          <w:rFonts w:ascii="Arial" w:hAnsi="Arial" w:cs="Arial"/>
          <w:sz w:val="16"/>
        </w:rPr>
        <w:t>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 Il comporte 2 ou 3 documents de nature différente (textes, graphiques, tableaux statistiques, schémas, etc.). Chaque texte ne devra pas dépasser 2 500 signes et chaque document statistique comporter plus de 120 données chiffrées.</w:t>
      </w:r>
    </w:p>
    <w:p w:rsidR="00F95A95" w:rsidRDefault="00F95A95" w:rsidP="00F95A95">
      <w:pPr>
        <w:sectPr w:rsidR="00F95A95" w:rsidSect="00F95A95">
          <w:pgSz w:w="11906" w:h="16838"/>
          <w:pgMar w:top="709" w:right="1417" w:bottom="1134" w:left="851" w:header="708" w:footer="397" w:gutter="0"/>
          <w:pgBorders w:offsetFrom="page">
            <w:top w:val="single" w:sz="4" w:space="16" w:color="auto"/>
            <w:left w:val="single" w:sz="4" w:space="24" w:color="auto"/>
            <w:bottom w:val="single" w:sz="4" w:space="16" w:color="auto"/>
            <w:right w:val="single" w:sz="4" w:space="24" w:color="auto"/>
          </w:pgBorders>
          <w:cols w:space="708"/>
          <w:docGrid w:linePitch="360"/>
        </w:sectPr>
      </w:pPr>
    </w:p>
    <w:p w:rsidR="00F37D5B" w:rsidRDefault="00F37D5B" w:rsidP="00184761">
      <w:pPr>
        <w:spacing w:after="0"/>
      </w:pPr>
    </w:p>
    <w:p w:rsidR="00184761" w:rsidRDefault="00276735" w:rsidP="00184761">
      <w:pPr>
        <w:pStyle w:val="Titre2"/>
        <w:jc w:val="center"/>
      </w:pPr>
      <w:r>
        <w:t>Quelles</w:t>
      </w:r>
      <w:r w:rsidR="00184761">
        <w:t xml:space="preserve"> attentes de l’épreuve de Baccalauréat</w:t>
      </w:r>
      <w:r>
        <w:t> ?</w:t>
      </w:r>
    </w:p>
    <w:p w:rsidR="00184761" w:rsidRDefault="00184761" w:rsidP="00184761">
      <w:pPr>
        <w:spacing w:after="0"/>
      </w:pPr>
    </w:p>
    <w:tbl>
      <w:tblPr>
        <w:tblStyle w:val="Grilledutableau"/>
        <w:tblW w:w="0" w:type="auto"/>
        <w:tblLook w:val="04A0"/>
      </w:tblPr>
      <w:tblGrid>
        <w:gridCol w:w="3227"/>
        <w:gridCol w:w="5954"/>
        <w:gridCol w:w="5954"/>
      </w:tblGrid>
      <w:tr w:rsidR="00184761" w:rsidRPr="00961ECB" w:rsidTr="00961ECB">
        <w:tc>
          <w:tcPr>
            <w:tcW w:w="3227" w:type="dxa"/>
            <w:shd w:val="clear" w:color="auto" w:fill="D9D9D9" w:themeFill="background1" w:themeFillShade="D9"/>
            <w:vAlign w:val="center"/>
          </w:tcPr>
          <w:p w:rsidR="00184761" w:rsidRPr="00961ECB" w:rsidRDefault="00184761" w:rsidP="00961ECB">
            <w:pPr>
              <w:jc w:val="center"/>
              <w:rPr>
                <w:b/>
              </w:rPr>
            </w:pPr>
            <w:r w:rsidRPr="00961ECB">
              <w:rPr>
                <w:b/>
              </w:rPr>
              <w:t>Epreuve</w:t>
            </w:r>
          </w:p>
        </w:tc>
        <w:tc>
          <w:tcPr>
            <w:tcW w:w="5954" w:type="dxa"/>
            <w:shd w:val="clear" w:color="auto" w:fill="D9D9D9" w:themeFill="background1" w:themeFillShade="D9"/>
            <w:vAlign w:val="center"/>
          </w:tcPr>
          <w:p w:rsidR="00184761" w:rsidRPr="00961ECB" w:rsidRDefault="00184761" w:rsidP="00961ECB">
            <w:pPr>
              <w:jc w:val="center"/>
              <w:rPr>
                <w:b/>
              </w:rPr>
            </w:pPr>
            <w:r w:rsidRPr="00961ECB">
              <w:rPr>
                <w:b/>
              </w:rPr>
              <w:t>Attentes</w:t>
            </w:r>
          </w:p>
        </w:tc>
        <w:tc>
          <w:tcPr>
            <w:tcW w:w="5954" w:type="dxa"/>
            <w:shd w:val="clear" w:color="auto" w:fill="D9D9D9" w:themeFill="background1" w:themeFillShade="D9"/>
            <w:vAlign w:val="center"/>
          </w:tcPr>
          <w:p w:rsidR="00184761" w:rsidRPr="00961ECB" w:rsidRDefault="00947963" w:rsidP="00947963">
            <w:pPr>
              <w:jc w:val="center"/>
              <w:rPr>
                <w:b/>
              </w:rPr>
            </w:pPr>
            <w:r>
              <w:rPr>
                <w:b/>
              </w:rPr>
              <w:t>Compétences</w:t>
            </w:r>
            <w:r w:rsidR="00961ECB" w:rsidRPr="00961ECB">
              <w:rPr>
                <w:b/>
              </w:rPr>
              <w:t xml:space="preserve"> identifiables</w:t>
            </w:r>
          </w:p>
        </w:tc>
      </w:tr>
      <w:tr w:rsidR="00184761" w:rsidTr="00961ECB">
        <w:trPr>
          <w:trHeight w:val="1928"/>
        </w:trPr>
        <w:tc>
          <w:tcPr>
            <w:tcW w:w="3227" w:type="dxa"/>
            <w:shd w:val="clear" w:color="auto" w:fill="D9D9D9" w:themeFill="background1" w:themeFillShade="D9"/>
            <w:vAlign w:val="center"/>
          </w:tcPr>
          <w:p w:rsidR="00184761" w:rsidRDefault="00F95A95" w:rsidP="00961ECB">
            <w:r>
              <w:t>EC1 : Mobiliser ses connaissances</w:t>
            </w:r>
          </w:p>
        </w:tc>
        <w:tc>
          <w:tcPr>
            <w:tcW w:w="5954" w:type="dxa"/>
            <w:vAlign w:val="center"/>
          </w:tcPr>
          <w:p w:rsidR="00184761" w:rsidRDefault="00184761" w:rsidP="00961ECB"/>
        </w:tc>
        <w:tc>
          <w:tcPr>
            <w:tcW w:w="5954" w:type="dxa"/>
            <w:vAlign w:val="center"/>
          </w:tcPr>
          <w:p w:rsidR="00184761" w:rsidRDefault="00184761" w:rsidP="00961ECB"/>
        </w:tc>
      </w:tr>
      <w:tr w:rsidR="00184761" w:rsidTr="00961ECB">
        <w:trPr>
          <w:trHeight w:val="1928"/>
        </w:trPr>
        <w:tc>
          <w:tcPr>
            <w:tcW w:w="3227" w:type="dxa"/>
            <w:shd w:val="clear" w:color="auto" w:fill="D9D9D9" w:themeFill="background1" w:themeFillShade="D9"/>
            <w:vAlign w:val="center"/>
          </w:tcPr>
          <w:p w:rsidR="00184761" w:rsidRDefault="00F95A95" w:rsidP="00961ECB">
            <w:r>
              <w:t xml:space="preserve">EC2 : </w:t>
            </w:r>
            <w:r w:rsidR="00961ECB">
              <w:t>Etude d’un document</w:t>
            </w:r>
          </w:p>
        </w:tc>
        <w:tc>
          <w:tcPr>
            <w:tcW w:w="5954" w:type="dxa"/>
            <w:vAlign w:val="center"/>
          </w:tcPr>
          <w:p w:rsidR="00184761" w:rsidRDefault="00184761" w:rsidP="00961ECB"/>
        </w:tc>
        <w:tc>
          <w:tcPr>
            <w:tcW w:w="5954" w:type="dxa"/>
            <w:vAlign w:val="center"/>
          </w:tcPr>
          <w:p w:rsidR="00184761" w:rsidRDefault="00184761" w:rsidP="00961ECB"/>
        </w:tc>
      </w:tr>
      <w:tr w:rsidR="00184761" w:rsidTr="00961ECB">
        <w:trPr>
          <w:trHeight w:val="1928"/>
        </w:trPr>
        <w:tc>
          <w:tcPr>
            <w:tcW w:w="3227" w:type="dxa"/>
            <w:shd w:val="clear" w:color="auto" w:fill="D9D9D9" w:themeFill="background1" w:themeFillShade="D9"/>
            <w:vAlign w:val="center"/>
          </w:tcPr>
          <w:p w:rsidR="00184761" w:rsidRDefault="00961ECB" w:rsidP="00961ECB">
            <w:r>
              <w:t>EC3 : Raisonnement s’appuyant sur un dossier documentaire</w:t>
            </w:r>
          </w:p>
        </w:tc>
        <w:tc>
          <w:tcPr>
            <w:tcW w:w="5954" w:type="dxa"/>
            <w:vAlign w:val="center"/>
          </w:tcPr>
          <w:p w:rsidR="00184761" w:rsidRDefault="00184761" w:rsidP="00961ECB"/>
        </w:tc>
        <w:tc>
          <w:tcPr>
            <w:tcW w:w="5954" w:type="dxa"/>
            <w:vAlign w:val="center"/>
          </w:tcPr>
          <w:p w:rsidR="00184761" w:rsidRDefault="00184761" w:rsidP="00961ECB"/>
        </w:tc>
      </w:tr>
      <w:tr w:rsidR="00184761" w:rsidTr="00961ECB">
        <w:trPr>
          <w:trHeight w:val="1928"/>
        </w:trPr>
        <w:tc>
          <w:tcPr>
            <w:tcW w:w="3227" w:type="dxa"/>
            <w:shd w:val="clear" w:color="auto" w:fill="D9D9D9" w:themeFill="background1" w:themeFillShade="D9"/>
            <w:vAlign w:val="center"/>
          </w:tcPr>
          <w:p w:rsidR="00184761" w:rsidRDefault="00961ECB" w:rsidP="00961ECB">
            <w:r>
              <w:t>Dissertation s’appuyant sur un dossier documentaire</w:t>
            </w:r>
          </w:p>
        </w:tc>
        <w:tc>
          <w:tcPr>
            <w:tcW w:w="5954" w:type="dxa"/>
            <w:vAlign w:val="center"/>
          </w:tcPr>
          <w:p w:rsidR="00184761" w:rsidRDefault="00184761" w:rsidP="00961ECB"/>
        </w:tc>
        <w:tc>
          <w:tcPr>
            <w:tcW w:w="5954" w:type="dxa"/>
            <w:vAlign w:val="center"/>
          </w:tcPr>
          <w:p w:rsidR="00184761" w:rsidRDefault="00184761" w:rsidP="00961ECB"/>
        </w:tc>
      </w:tr>
    </w:tbl>
    <w:p w:rsidR="00184761" w:rsidRDefault="00184761" w:rsidP="00184761">
      <w:pPr>
        <w:spacing w:after="0"/>
      </w:pPr>
    </w:p>
    <w:p w:rsidR="0014755E" w:rsidRDefault="0014755E">
      <w:r>
        <w:br w:type="page"/>
      </w:r>
    </w:p>
    <w:p w:rsidR="0014755E" w:rsidRDefault="0014755E" w:rsidP="00184761">
      <w:pPr>
        <w:spacing w:after="0"/>
        <w:sectPr w:rsidR="0014755E" w:rsidSect="00F95A95">
          <w:pgSz w:w="16838" w:h="11906" w:orient="landscape"/>
          <w:pgMar w:top="567" w:right="709" w:bottom="1417" w:left="1134" w:header="708" w:footer="397" w:gutter="0"/>
          <w:pgBorders w:offsetFrom="page">
            <w:top w:val="single" w:sz="4" w:space="16" w:color="auto"/>
            <w:left w:val="single" w:sz="4" w:space="24" w:color="auto"/>
            <w:bottom w:val="single" w:sz="4" w:space="16" w:color="auto"/>
            <w:right w:val="single" w:sz="4" w:space="24" w:color="auto"/>
          </w:pgBorders>
          <w:cols w:space="708"/>
          <w:docGrid w:linePitch="360"/>
        </w:sectPr>
      </w:pPr>
    </w:p>
    <w:p w:rsidR="00921ED9" w:rsidRDefault="00921ED9" w:rsidP="0014755E">
      <w:pPr>
        <w:pStyle w:val="Titre2"/>
      </w:pPr>
      <w:r>
        <w:lastRenderedPageBreak/>
        <w:t>Construire une progressivité des compétences</w:t>
      </w:r>
    </w:p>
    <w:p w:rsidR="00184761" w:rsidRPr="0014755E" w:rsidRDefault="006170DD" w:rsidP="006170DD">
      <w:pPr>
        <w:pStyle w:val="Titre3"/>
        <w:jc w:val="center"/>
      </w:pPr>
      <w:r>
        <w:t>T</w:t>
      </w:r>
      <w:r w:rsidR="0014755E" w:rsidRPr="0014755E">
        <w:t>hème de la pollution</w:t>
      </w:r>
      <w:r w:rsidR="00393AA6">
        <w:t xml:space="preserve"> dans le programme officiel</w:t>
      </w:r>
    </w:p>
    <w:p w:rsidR="0014755E" w:rsidRDefault="0014755E" w:rsidP="00184761">
      <w:pPr>
        <w:spacing w:after="0"/>
      </w:pPr>
    </w:p>
    <w:tbl>
      <w:tblPr>
        <w:tblStyle w:val="Grilledutableau"/>
        <w:tblW w:w="10064" w:type="dxa"/>
        <w:tblInd w:w="534" w:type="dxa"/>
        <w:tblLook w:val="04A0"/>
      </w:tblPr>
      <w:tblGrid>
        <w:gridCol w:w="1842"/>
        <w:gridCol w:w="1843"/>
        <w:gridCol w:w="6379"/>
      </w:tblGrid>
      <w:tr w:rsidR="0014755E" w:rsidRPr="0014755E" w:rsidTr="0014755E">
        <w:trPr>
          <w:trHeight w:val="567"/>
        </w:trPr>
        <w:tc>
          <w:tcPr>
            <w:tcW w:w="1842" w:type="dxa"/>
            <w:shd w:val="clear" w:color="auto" w:fill="F2F2F2" w:themeFill="background1" w:themeFillShade="F2"/>
            <w:vAlign w:val="center"/>
            <w:hideMark/>
          </w:tcPr>
          <w:p w:rsidR="00FB37CC" w:rsidRPr="0014755E" w:rsidRDefault="0014755E" w:rsidP="0014755E">
            <w:pPr>
              <w:spacing w:line="276" w:lineRule="auto"/>
              <w:jc w:val="center"/>
            </w:pPr>
            <w:r w:rsidRPr="0014755E">
              <w:rPr>
                <w:b/>
                <w:bCs/>
              </w:rPr>
              <w:t>Année</w:t>
            </w:r>
          </w:p>
        </w:tc>
        <w:tc>
          <w:tcPr>
            <w:tcW w:w="1843" w:type="dxa"/>
            <w:shd w:val="clear" w:color="auto" w:fill="F2F2F2" w:themeFill="background1" w:themeFillShade="F2"/>
            <w:vAlign w:val="center"/>
            <w:hideMark/>
          </w:tcPr>
          <w:p w:rsidR="00FB37CC" w:rsidRPr="0014755E" w:rsidRDefault="0014755E" w:rsidP="0014755E">
            <w:pPr>
              <w:spacing w:line="276" w:lineRule="auto"/>
              <w:jc w:val="center"/>
            </w:pPr>
            <w:r w:rsidRPr="0014755E">
              <w:rPr>
                <w:b/>
                <w:bCs/>
              </w:rPr>
              <w:t>Notions</w:t>
            </w:r>
          </w:p>
        </w:tc>
        <w:tc>
          <w:tcPr>
            <w:tcW w:w="6379" w:type="dxa"/>
            <w:shd w:val="clear" w:color="auto" w:fill="F2F2F2" w:themeFill="background1" w:themeFillShade="F2"/>
            <w:vAlign w:val="center"/>
            <w:hideMark/>
          </w:tcPr>
          <w:p w:rsidR="00FB37CC" w:rsidRPr="0014755E" w:rsidRDefault="0014755E" w:rsidP="0014755E">
            <w:pPr>
              <w:spacing w:line="276" w:lineRule="auto"/>
              <w:jc w:val="center"/>
            </w:pPr>
            <w:r w:rsidRPr="0014755E">
              <w:rPr>
                <w:b/>
                <w:bCs/>
              </w:rPr>
              <w:t>Indications complémentaires</w:t>
            </w:r>
          </w:p>
        </w:tc>
      </w:tr>
      <w:tr w:rsidR="0014755E" w:rsidRPr="0014755E" w:rsidTr="0014755E">
        <w:trPr>
          <w:trHeight w:val="584"/>
        </w:trPr>
        <w:tc>
          <w:tcPr>
            <w:tcW w:w="1842" w:type="dxa"/>
            <w:vAlign w:val="center"/>
            <w:hideMark/>
          </w:tcPr>
          <w:p w:rsidR="0014755E" w:rsidRPr="0014755E" w:rsidRDefault="0014755E" w:rsidP="0014755E">
            <w:pPr>
              <w:spacing w:line="276" w:lineRule="auto"/>
              <w:rPr>
                <w:sz w:val="20"/>
              </w:rPr>
            </w:pPr>
            <w:r w:rsidRPr="0014755E">
              <w:rPr>
                <w:b/>
                <w:bCs/>
                <w:sz w:val="20"/>
              </w:rPr>
              <w:t xml:space="preserve">Seconde </w:t>
            </w:r>
          </w:p>
          <w:p w:rsidR="0014755E" w:rsidRPr="0014755E" w:rsidRDefault="0014755E" w:rsidP="0014755E">
            <w:pPr>
              <w:spacing w:line="276" w:lineRule="auto"/>
              <w:rPr>
                <w:sz w:val="20"/>
              </w:rPr>
            </w:pPr>
            <w:r w:rsidRPr="0014755E">
              <w:rPr>
                <w:sz w:val="20"/>
              </w:rPr>
              <w:t xml:space="preserve">La pollution : comment remédier aux </w:t>
            </w:r>
          </w:p>
          <w:p w:rsidR="00FB37CC" w:rsidRPr="0014755E" w:rsidRDefault="0014755E" w:rsidP="0014755E">
            <w:pPr>
              <w:spacing w:line="276" w:lineRule="auto"/>
              <w:rPr>
                <w:sz w:val="20"/>
              </w:rPr>
            </w:pPr>
            <w:r w:rsidRPr="0014755E">
              <w:rPr>
                <w:sz w:val="20"/>
              </w:rPr>
              <w:t xml:space="preserve">limites du marché ? </w:t>
            </w:r>
          </w:p>
        </w:tc>
        <w:tc>
          <w:tcPr>
            <w:tcW w:w="1843" w:type="dxa"/>
            <w:vAlign w:val="center"/>
            <w:hideMark/>
          </w:tcPr>
          <w:p w:rsidR="0014755E" w:rsidRPr="0014755E" w:rsidRDefault="0014755E" w:rsidP="0014755E">
            <w:pPr>
              <w:spacing w:line="276" w:lineRule="auto"/>
              <w:rPr>
                <w:sz w:val="20"/>
              </w:rPr>
            </w:pPr>
            <w:r w:rsidRPr="0014755E">
              <w:rPr>
                <w:sz w:val="20"/>
              </w:rPr>
              <w:t xml:space="preserve">Effet externe, </w:t>
            </w:r>
          </w:p>
          <w:p w:rsidR="00FB37CC" w:rsidRPr="0014755E" w:rsidRDefault="0014755E" w:rsidP="0014755E">
            <w:pPr>
              <w:spacing w:line="276" w:lineRule="auto"/>
              <w:rPr>
                <w:sz w:val="20"/>
              </w:rPr>
            </w:pPr>
            <w:r w:rsidRPr="0014755E">
              <w:rPr>
                <w:sz w:val="20"/>
              </w:rPr>
              <w:t xml:space="preserve">incitation. </w:t>
            </w:r>
          </w:p>
        </w:tc>
        <w:tc>
          <w:tcPr>
            <w:tcW w:w="6379" w:type="dxa"/>
            <w:hideMark/>
          </w:tcPr>
          <w:p w:rsidR="00FB37CC" w:rsidRPr="0014755E" w:rsidRDefault="0014755E" w:rsidP="0014755E">
            <w:pPr>
              <w:spacing w:line="276" w:lineRule="auto"/>
              <w:rPr>
                <w:sz w:val="20"/>
              </w:rPr>
            </w:pPr>
            <w:r w:rsidRPr="0014755E">
              <w:rPr>
                <w:sz w:val="20"/>
              </w:rPr>
              <w:t xml:space="preserve">En prenant appui sur l’exemple de la pollution, on montrera que le fonctionnement du marché ne conduit pas nécessairement les producteurs à prendre en compte les coûts sociaux. On présentera les politiques incitatives (taxes, subventions) ou contraignantes (normes) que la puissance publique est conduite à mettre en place pour pallier cette défaillance du marché. </w:t>
            </w:r>
          </w:p>
        </w:tc>
      </w:tr>
      <w:tr w:rsidR="0014755E" w:rsidRPr="0014755E" w:rsidTr="0014755E">
        <w:trPr>
          <w:trHeight w:val="584"/>
        </w:trPr>
        <w:tc>
          <w:tcPr>
            <w:tcW w:w="1842" w:type="dxa"/>
            <w:vAlign w:val="center"/>
            <w:hideMark/>
          </w:tcPr>
          <w:p w:rsidR="0014755E" w:rsidRPr="0014755E" w:rsidRDefault="0014755E" w:rsidP="0014755E">
            <w:pPr>
              <w:spacing w:line="276" w:lineRule="auto"/>
              <w:rPr>
                <w:sz w:val="20"/>
              </w:rPr>
            </w:pPr>
            <w:r w:rsidRPr="0014755E">
              <w:rPr>
                <w:b/>
                <w:bCs/>
                <w:sz w:val="20"/>
              </w:rPr>
              <w:t xml:space="preserve">Première </w:t>
            </w:r>
          </w:p>
          <w:p w:rsidR="00FB37CC" w:rsidRPr="0014755E" w:rsidRDefault="0014755E" w:rsidP="0014755E">
            <w:pPr>
              <w:spacing w:line="276" w:lineRule="auto"/>
              <w:rPr>
                <w:sz w:val="20"/>
              </w:rPr>
            </w:pPr>
            <w:r w:rsidRPr="0014755E">
              <w:rPr>
                <w:sz w:val="20"/>
              </w:rPr>
              <w:t xml:space="preserve"> Quelles sont les principales défaillances du marché ? </w:t>
            </w:r>
          </w:p>
        </w:tc>
        <w:tc>
          <w:tcPr>
            <w:tcW w:w="1843" w:type="dxa"/>
            <w:vAlign w:val="center"/>
            <w:hideMark/>
          </w:tcPr>
          <w:p w:rsidR="00FB37CC" w:rsidRPr="0014755E" w:rsidRDefault="0014755E" w:rsidP="0014755E">
            <w:pPr>
              <w:spacing w:line="276" w:lineRule="auto"/>
              <w:rPr>
                <w:sz w:val="20"/>
              </w:rPr>
            </w:pPr>
            <w:r w:rsidRPr="0014755E">
              <w:rPr>
                <w:sz w:val="20"/>
              </w:rPr>
              <w:t xml:space="preserve"> Asymétries d'information, externalités, biens collectifs. </w:t>
            </w:r>
          </w:p>
        </w:tc>
        <w:tc>
          <w:tcPr>
            <w:tcW w:w="6379" w:type="dxa"/>
            <w:hideMark/>
          </w:tcPr>
          <w:p w:rsidR="00FB37CC" w:rsidRPr="0014755E" w:rsidRDefault="0014755E" w:rsidP="0014755E">
            <w:pPr>
              <w:spacing w:line="276" w:lineRule="auto"/>
              <w:rPr>
                <w:sz w:val="20"/>
              </w:rPr>
            </w:pPr>
            <w:r w:rsidRPr="0014755E">
              <w:rPr>
                <w:sz w:val="20"/>
              </w:rPr>
              <w:t xml:space="preserve"> On montrera qu'en situation d'information asymétrique, on constate l'existence d'équilibres avec rationnement voire l'absence de marché (marché des voitures d'occasion, marchés des professionnels de santé et des avocats, marché de l'assurance, etc.). Les diverses manières de produire et de diffuser de l'information - labellisation, publicité, comparateurs de prix, magazines de consommateurs, etc. - pourront être évoquées, de même que la réglementation publique sur l'information. En s'appuyant sur des exemples, on montrera aussi que les marchés peuvent être défaillants dans le domaine de l'allocation des ressources en présence de biens collectifs ou d'externalités (pollution, éclairage public, pollinisation par les abeilles, etc.) </w:t>
            </w:r>
          </w:p>
        </w:tc>
      </w:tr>
      <w:tr w:rsidR="0014755E" w:rsidRPr="0014755E" w:rsidTr="0014755E">
        <w:trPr>
          <w:trHeight w:val="584"/>
        </w:trPr>
        <w:tc>
          <w:tcPr>
            <w:tcW w:w="1842" w:type="dxa"/>
            <w:vAlign w:val="center"/>
            <w:hideMark/>
          </w:tcPr>
          <w:p w:rsidR="0014755E" w:rsidRPr="0014755E" w:rsidRDefault="0014755E" w:rsidP="0014755E">
            <w:pPr>
              <w:spacing w:line="276" w:lineRule="auto"/>
              <w:rPr>
                <w:sz w:val="20"/>
              </w:rPr>
            </w:pPr>
            <w:r w:rsidRPr="0014755E">
              <w:rPr>
                <w:b/>
                <w:bCs/>
                <w:sz w:val="20"/>
              </w:rPr>
              <w:t xml:space="preserve">Terminale </w:t>
            </w:r>
          </w:p>
          <w:p w:rsidR="00FB37CC" w:rsidRPr="0014755E" w:rsidRDefault="0014755E" w:rsidP="0014755E">
            <w:pPr>
              <w:spacing w:line="276" w:lineRule="auto"/>
              <w:rPr>
                <w:sz w:val="20"/>
              </w:rPr>
            </w:pPr>
            <w:r w:rsidRPr="0014755E">
              <w:rPr>
                <w:sz w:val="20"/>
              </w:rPr>
              <w:t xml:space="preserve"> La croissance économique est-elle compatible avec la préservation de l’environnement ? </w:t>
            </w:r>
          </w:p>
        </w:tc>
        <w:tc>
          <w:tcPr>
            <w:tcW w:w="1843" w:type="dxa"/>
            <w:vAlign w:val="center"/>
            <w:hideMark/>
          </w:tcPr>
          <w:p w:rsidR="00FB37CC" w:rsidRPr="0014755E" w:rsidRDefault="0014755E" w:rsidP="0014755E">
            <w:pPr>
              <w:spacing w:line="276" w:lineRule="auto"/>
              <w:rPr>
                <w:sz w:val="20"/>
              </w:rPr>
            </w:pPr>
            <w:r w:rsidRPr="0014755E">
              <w:rPr>
                <w:sz w:val="20"/>
              </w:rPr>
              <w:t xml:space="preserve"> Capital naturel, physique, humain, institutionnel, biens communs, </w:t>
            </w:r>
            <w:proofErr w:type="spellStart"/>
            <w:r w:rsidRPr="0014755E">
              <w:rPr>
                <w:sz w:val="20"/>
              </w:rPr>
              <w:t>soutenabilité</w:t>
            </w:r>
            <w:proofErr w:type="spellEnd"/>
            <w:r w:rsidRPr="0014755E">
              <w:rPr>
                <w:sz w:val="20"/>
              </w:rPr>
              <w:t xml:space="preserve">, réglementation, taxation, marché de quotas d’émission. </w:t>
            </w:r>
          </w:p>
        </w:tc>
        <w:tc>
          <w:tcPr>
            <w:tcW w:w="6379" w:type="dxa"/>
            <w:hideMark/>
          </w:tcPr>
          <w:p w:rsidR="00FB37CC" w:rsidRPr="0014755E" w:rsidRDefault="0014755E" w:rsidP="0014755E">
            <w:pPr>
              <w:spacing w:line="276" w:lineRule="auto"/>
              <w:rPr>
                <w:sz w:val="20"/>
              </w:rPr>
            </w:pPr>
            <w:r w:rsidRPr="0014755E">
              <w:rPr>
                <w:sz w:val="20"/>
              </w:rPr>
              <w:t xml:space="preserve"> </w:t>
            </w:r>
            <w:r w:rsidRPr="0014755E">
              <w:rPr>
                <w:iCs/>
                <w:sz w:val="20"/>
              </w:rPr>
              <w:t xml:space="preserve">On expliquera pourquoi l’analyse économique du développement durable, qui se fonde sur la préservation des possibilités de développement pour les générations futures, s’intéresse au niveau et à l’évolution des stocks de chaque type de capital (accumulation et destruction) ainsi qu’à la question décisive du degré de substitution entre ces différents capitaux. On évoquera, à l’aide d’exemples, les limites écologiques auxquelles se heurte la croissance économique (épuisement des ressources énergétiques et des réserves halieutiques, déforestation, augmentation de la concentration des gaz à effet de serre, etc.). L’exemple de la politique climatique permettra d’analyser les instruments dont disposent les pouvoirs publics pour mener des politiques environnementales. En lien avec le programme de première sur les marchés et leurs défaillances, on montrera la complémentarité des trois types d’instruments que sont la réglementation, la taxation, les marchés de quotas d’émission. </w:t>
            </w:r>
          </w:p>
        </w:tc>
      </w:tr>
    </w:tbl>
    <w:p w:rsidR="0014755E" w:rsidRPr="0014755E" w:rsidRDefault="0014755E" w:rsidP="00184761">
      <w:pPr>
        <w:spacing w:after="0"/>
        <w:rPr>
          <w:sz w:val="20"/>
        </w:rPr>
      </w:pPr>
    </w:p>
    <w:p w:rsidR="0014755E" w:rsidRPr="00C77264" w:rsidRDefault="00921ED9" w:rsidP="00C77264">
      <w:pPr>
        <w:pStyle w:val="Titre3"/>
      </w:pPr>
      <w:r w:rsidRPr="00C77264">
        <w:t xml:space="preserve">A partir de ce thème </w:t>
      </w:r>
    </w:p>
    <w:p w:rsidR="00C77264" w:rsidRDefault="00C77264" w:rsidP="00921ED9">
      <w:pPr>
        <w:spacing w:after="0"/>
        <w:ind w:left="426"/>
      </w:pPr>
    </w:p>
    <w:p w:rsidR="00C77264" w:rsidRDefault="00C77264" w:rsidP="00921ED9">
      <w:pPr>
        <w:spacing w:after="0"/>
        <w:ind w:left="426"/>
      </w:pPr>
      <w:r>
        <w:t>Identifier, formuler et hiérarchiser des compétences entre les trois années d’enseignement</w:t>
      </w:r>
    </w:p>
    <w:p w:rsidR="00C77264" w:rsidRDefault="00C77264" w:rsidP="00921ED9">
      <w:pPr>
        <w:spacing w:after="0"/>
        <w:ind w:left="426"/>
      </w:pPr>
    </w:p>
    <w:p w:rsidR="00C77264" w:rsidRDefault="00C77264" w:rsidP="00921ED9">
      <w:pPr>
        <w:spacing w:after="0"/>
        <w:ind w:left="426"/>
      </w:pPr>
      <w:r>
        <w:t xml:space="preserve">Imaginer </w:t>
      </w:r>
      <w:r w:rsidR="00565B4B">
        <w:t>au moins une</w:t>
      </w:r>
      <w:r w:rsidR="007B238A">
        <w:t xml:space="preserve"> séquence permettant d’en mobiliser quelques unes</w:t>
      </w:r>
    </w:p>
    <w:p w:rsidR="00C77264" w:rsidRDefault="00C77264" w:rsidP="00921ED9">
      <w:pPr>
        <w:spacing w:after="0"/>
        <w:ind w:left="426"/>
      </w:pPr>
    </w:p>
    <w:p w:rsidR="00C77264" w:rsidRDefault="00C77264" w:rsidP="00921ED9">
      <w:pPr>
        <w:spacing w:after="0"/>
        <w:ind w:left="426"/>
      </w:pPr>
      <w:r>
        <w:t>Construire un mode d’évaluation d</w:t>
      </w:r>
      <w:r w:rsidR="00565B4B">
        <w:t>e cette</w:t>
      </w:r>
      <w:r>
        <w:t xml:space="preserve"> séquence</w:t>
      </w:r>
    </w:p>
    <w:p w:rsidR="0014755E" w:rsidRDefault="0014755E" w:rsidP="00184761">
      <w:pPr>
        <w:spacing w:after="0"/>
      </w:pPr>
    </w:p>
    <w:p w:rsidR="00565B4B" w:rsidRDefault="00565B4B">
      <w:r>
        <w:br w:type="page"/>
      </w:r>
    </w:p>
    <w:p w:rsidR="00565B4B" w:rsidRDefault="00565B4B" w:rsidP="00565B4B">
      <w:pPr>
        <w:pStyle w:val="Titre2"/>
      </w:pPr>
      <w:r>
        <w:lastRenderedPageBreak/>
        <w:t>Petite Bibliographie Indicative</w:t>
      </w:r>
    </w:p>
    <w:p w:rsidR="00D10AA9" w:rsidRDefault="00D10AA9" w:rsidP="00D10AA9"/>
    <w:p w:rsidR="00565B4B" w:rsidRDefault="00D10AA9" w:rsidP="00184761">
      <w:pPr>
        <w:pStyle w:val="Titre3"/>
        <w:numPr>
          <w:ilvl w:val="0"/>
          <w:numId w:val="7"/>
        </w:numPr>
      </w:pPr>
      <w:r>
        <w:t xml:space="preserve">Références générales : </w:t>
      </w:r>
    </w:p>
    <w:p w:rsidR="0055012F" w:rsidRPr="00565B4B" w:rsidRDefault="0055012F" w:rsidP="0055012F">
      <w:pPr>
        <w:numPr>
          <w:ilvl w:val="0"/>
          <w:numId w:val="5"/>
        </w:numPr>
        <w:spacing w:after="0"/>
      </w:pPr>
      <w:proofErr w:type="spellStart"/>
      <w:r>
        <w:rPr>
          <w:b/>
        </w:rPr>
        <w:t>Zygmunt</w:t>
      </w:r>
      <w:proofErr w:type="spellEnd"/>
      <w:r>
        <w:rPr>
          <w:b/>
        </w:rPr>
        <w:t xml:space="preserve"> </w:t>
      </w:r>
      <w:proofErr w:type="spellStart"/>
      <w:r>
        <w:rPr>
          <w:b/>
        </w:rPr>
        <w:t>Bauman</w:t>
      </w:r>
      <w:proofErr w:type="spellEnd"/>
      <w:r>
        <w:rPr>
          <w:b/>
        </w:rPr>
        <w:t xml:space="preserve">, </w:t>
      </w:r>
      <w:r>
        <w:t>« La vie liquide », Hachette Pluriel, 2013</w:t>
      </w:r>
    </w:p>
    <w:p w:rsidR="00D10AA9" w:rsidRPr="00565B4B" w:rsidRDefault="00D10AA9" w:rsidP="00D10AA9">
      <w:pPr>
        <w:numPr>
          <w:ilvl w:val="0"/>
          <w:numId w:val="5"/>
        </w:numPr>
        <w:spacing w:after="0"/>
      </w:pPr>
      <w:r w:rsidRPr="00565B4B">
        <w:rPr>
          <w:b/>
          <w:bCs/>
        </w:rPr>
        <w:t xml:space="preserve">Stanislas Dehaene </w:t>
      </w:r>
      <w:r w:rsidRPr="00565B4B">
        <w:t>: « Apprendre à lire », Odile Jacob, 2011.</w:t>
      </w:r>
    </w:p>
    <w:p w:rsidR="00D10AA9" w:rsidRPr="00565B4B" w:rsidRDefault="00D10AA9" w:rsidP="00D10AA9">
      <w:pPr>
        <w:numPr>
          <w:ilvl w:val="0"/>
          <w:numId w:val="5"/>
        </w:numPr>
        <w:spacing w:after="0"/>
      </w:pPr>
      <w:r w:rsidRPr="00565B4B">
        <w:rPr>
          <w:b/>
          <w:bCs/>
        </w:rPr>
        <w:t>Howard Gardner</w:t>
      </w:r>
      <w:r w:rsidRPr="00565B4B">
        <w:t>, « </w:t>
      </w:r>
      <w:r w:rsidRPr="00565B4B">
        <w:rPr>
          <w:i/>
          <w:iCs/>
        </w:rPr>
        <w:t xml:space="preserve">Frames of </w:t>
      </w:r>
      <w:proofErr w:type="spellStart"/>
      <w:r w:rsidRPr="00565B4B">
        <w:rPr>
          <w:i/>
          <w:iCs/>
        </w:rPr>
        <w:t>Minds</w:t>
      </w:r>
      <w:proofErr w:type="spellEnd"/>
      <w:r w:rsidRPr="00565B4B">
        <w:rPr>
          <w:i/>
          <w:iCs/>
        </w:rPr>
        <w:t xml:space="preserve"> : the </w:t>
      </w:r>
      <w:proofErr w:type="spellStart"/>
      <w:r w:rsidRPr="00565B4B">
        <w:rPr>
          <w:i/>
          <w:iCs/>
        </w:rPr>
        <w:t>Theory</w:t>
      </w:r>
      <w:proofErr w:type="spellEnd"/>
      <w:r w:rsidRPr="00565B4B">
        <w:rPr>
          <w:i/>
          <w:iCs/>
        </w:rPr>
        <w:t xml:space="preserve"> of Multiple Intelligence</w:t>
      </w:r>
      <w:r>
        <w:t> »</w:t>
      </w:r>
      <w:r w:rsidRPr="00565B4B">
        <w:t>, 1983</w:t>
      </w:r>
    </w:p>
    <w:p w:rsidR="00D10AA9" w:rsidRPr="00D10AA9" w:rsidRDefault="00D10AA9" w:rsidP="00D10AA9">
      <w:pPr>
        <w:numPr>
          <w:ilvl w:val="0"/>
          <w:numId w:val="5"/>
        </w:numPr>
        <w:spacing w:after="0"/>
      </w:pPr>
      <w:r w:rsidRPr="00565B4B">
        <w:rPr>
          <w:b/>
          <w:bCs/>
        </w:rPr>
        <w:t>Edgar Morin</w:t>
      </w:r>
      <w:r w:rsidRPr="00565B4B">
        <w:t>, « Introduction à la pensée complexe », ESF, 1990</w:t>
      </w:r>
      <w:r w:rsidRPr="00565B4B">
        <w:rPr>
          <w:b/>
          <w:bCs/>
          <w:i/>
          <w:iCs/>
        </w:rPr>
        <w:t xml:space="preserve"> </w:t>
      </w:r>
    </w:p>
    <w:p w:rsidR="00D10AA9" w:rsidRPr="00565B4B" w:rsidRDefault="00D10AA9" w:rsidP="00D10AA9">
      <w:pPr>
        <w:pStyle w:val="Titre3"/>
        <w:numPr>
          <w:ilvl w:val="0"/>
          <w:numId w:val="7"/>
        </w:numPr>
      </w:pPr>
      <w:r>
        <w:t>Références explicites à l’enseignement par compétences</w:t>
      </w:r>
    </w:p>
    <w:p w:rsidR="00D10AA9" w:rsidRPr="00D10AA9" w:rsidRDefault="00D10AA9" w:rsidP="00565B4B">
      <w:pPr>
        <w:numPr>
          <w:ilvl w:val="0"/>
          <w:numId w:val="5"/>
        </w:numPr>
        <w:spacing w:after="0"/>
      </w:pPr>
      <w:r w:rsidRPr="00D10AA9">
        <w:rPr>
          <w:b/>
        </w:rPr>
        <w:t xml:space="preserve">Max </w:t>
      </w:r>
      <w:proofErr w:type="spellStart"/>
      <w:r w:rsidRPr="00D10AA9">
        <w:rPr>
          <w:b/>
        </w:rPr>
        <w:t>Butlen</w:t>
      </w:r>
      <w:proofErr w:type="spellEnd"/>
      <w:r w:rsidRPr="00D10AA9">
        <w:rPr>
          <w:b/>
        </w:rPr>
        <w:t xml:space="preserve">, Joaquim </w:t>
      </w:r>
      <w:proofErr w:type="spellStart"/>
      <w:r w:rsidRPr="00D10AA9">
        <w:rPr>
          <w:b/>
        </w:rPr>
        <w:t>Dolz</w:t>
      </w:r>
      <w:proofErr w:type="spellEnd"/>
      <w:r>
        <w:t xml:space="preserve">, </w:t>
      </w:r>
      <w:r>
        <w:rPr>
          <w:rFonts w:ascii="Times New Roman" w:eastAsia="Times New Roman" w:hAnsi="Times New Roman" w:cs="Times New Roman"/>
          <w:sz w:val="24"/>
          <w:szCs w:val="24"/>
          <w:lang w:eastAsia="fr-FR"/>
        </w:rPr>
        <w:t> </w:t>
      </w:r>
      <w:r w:rsidRPr="00D10AA9">
        <w:t>« La logique des compétences : regards critiques », Le français aujourd'hui, 4/2015 (N° 191), p. 3-14</w:t>
      </w:r>
      <w:r>
        <w:t xml:space="preserve">, consultable en ligne sur : </w:t>
      </w:r>
      <w:hyperlink r:id="rId8" w:history="1">
        <w:r w:rsidRPr="00F41D03">
          <w:rPr>
            <w:rStyle w:val="Lienhypertexte"/>
          </w:rPr>
          <w:t>www.cairn.info/revue-le-francais-aujourd-hui-2015-4-page-3.htm</w:t>
        </w:r>
      </w:hyperlink>
      <w:r>
        <w:t xml:space="preserve"> </w:t>
      </w:r>
      <w:r>
        <w:rPr>
          <w:rFonts w:ascii="Times New Roman" w:eastAsia="Times New Roman" w:hAnsi="Times New Roman" w:cs="Times New Roman"/>
          <w:sz w:val="24"/>
          <w:szCs w:val="24"/>
          <w:lang w:eastAsia="fr-FR"/>
        </w:rPr>
        <w:t>.</w:t>
      </w:r>
    </w:p>
    <w:p w:rsidR="00836633" w:rsidRPr="00836633" w:rsidRDefault="00836633" w:rsidP="0055012F">
      <w:pPr>
        <w:numPr>
          <w:ilvl w:val="0"/>
          <w:numId w:val="5"/>
        </w:numPr>
        <w:spacing w:after="0"/>
      </w:pPr>
      <w:r w:rsidRPr="00836633">
        <w:rPr>
          <w:b/>
        </w:rPr>
        <w:t xml:space="preserve">Didier </w:t>
      </w:r>
      <w:proofErr w:type="spellStart"/>
      <w:r w:rsidRPr="00836633">
        <w:rPr>
          <w:b/>
        </w:rPr>
        <w:t>Delignières</w:t>
      </w:r>
      <w:proofErr w:type="spellEnd"/>
      <w:r w:rsidRPr="00836633">
        <w:rPr>
          <w:b/>
        </w:rPr>
        <w:t>, Pascal Duret</w:t>
      </w:r>
      <w:r>
        <w:t xml:space="preserve">, « Lexique thématique en sciences et techniques des activités sportives », </w:t>
      </w:r>
      <w:proofErr w:type="spellStart"/>
      <w:r>
        <w:t>Vigot</w:t>
      </w:r>
      <w:proofErr w:type="spellEnd"/>
      <w:r>
        <w:t xml:space="preserve">, 2000, téléchargeable sur : </w:t>
      </w:r>
      <w:hyperlink r:id="rId9" w:history="1">
        <w:r w:rsidRPr="00F41D03">
          <w:rPr>
            <w:rStyle w:val="Lienhypertexte"/>
          </w:rPr>
          <w:t>https://didierdelignieresblog.files.wordpress.com/2016/03/lexique2.pdf</w:t>
        </w:r>
      </w:hyperlink>
      <w:r>
        <w:t xml:space="preserve"> </w:t>
      </w:r>
    </w:p>
    <w:p w:rsidR="0055012F" w:rsidRPr="00565B4B" w:rsidRDefault="0055012F" w:rsidP="0055012F">
      <w:pPr>
        <w:numPr>
          <w:ilvl w:val="0"/>
          <w:numId w:val="5"/>
        </w:numPr>
        <w:spacing w:after="0"/>
      </w:pPr>
      <w:r w:rsidRPr="00565B4B">
        <w:rPr>
          <w:b/>
          <w:bCs/>
        </w:rPr>
        <w:t xml:space="preserve">Marcel </w:t>
      </w:r>
      <w:proofErr w:type="spellStart"/>
      <w:proofErr w:type="gramStart"/>
      <w:r w:rsidRPr="00565B4B">
        <w:rPr>
          <w:b/>
          <w:bCs/>
        </w:rPr>
        <w:t>Gauchet</w:t>
      </w:r>
      <w:proofErr w:type="spellEnd"/>
      <w:r>
        <w:rPr>
          <w:b/>
          <w:bCs/>
        </w:rPr>
        <w:t xml:space="preserve"> ,</w:t>
      </w:r>
      <w:proofErr w:type="gramEnd"/>
      <w:r>
        <w:rPr>
          <w:b/>
          <w:bCs/>
        </w:rPr>
        <w:t xml:space="preserve"> Philippe </w:t>
      </w:r>
      <w:proofErr w:type="spellStart"/>
      <w:r>
        <w:rPr>
          <w:b/>
          <w:bCs/>
        </w:rPr>
        <w:t>Meirieu</w:t>
      </w:r>
      <w:proofErr w:type="spellEnd"/>
      <w:r>
        <w:rPr>
          <w:bCs/>
        </w:rPr>
        <w:t>,  « Contre l’idéologie de la compétence, l’éducation doit apprendre à penser », Entretien, le Monde 02 septembre 2011.</w:t>
      </w:r>
    </w:p>
    <w:p w:rsidR="00FB37CC" w:rsidRPr="00565B4B" w:rsidRDefault="00103D38" w:rsidP="00565B4B">
      <w:pPr>
        <w:numPr>
          <w:ilvl w:val="0"/>
          <w:numId w:val="5"/>
        </w:numPr>
        <w:spacing w:after="0"/>
      </w:pPr>
      <w:r w:rsidRPr="00565B4B">
        <w:rPr>
          <w:b/>
          <w:bCs/>
        </w:rPr>
        <w:t xml:space="preserve">Anne </w:t>
      </w:r>
      <w:proofErr w:type="spellStart"/>
      <w:r w:rsidRPr="00565B4B">
        <w:rPr>
          <w:b/>
          <w:bCs/>
        </w:rPr>
        <w:t>Jorro</w:t>
      </w:r>
      <w:proofErr w:type="spellEnd"/>
      <w:r w:rsidRPr="00565B4B">
        <w:t xml:space="preserve">, « D’une épistémologie de la connaissance à une épistémologie de l’action », in Colloque </w:t>
      </w:r>
      <w:r w:rsidR="00565B4B">
        <w:t>« </w:t>
      </w:r>
      <w:r w:rsidRPr="00947963">
        <w:rPr>
          <w:bCs/>
          <w:i/>
          <w:iCs/>
        </w:rPr>
        <w:t>Français, langue et littérature, socle commun</w:t>
      </w:r>
      <w:r w:rsidR="00565B4B" w:rsidRPr="00947963">
        <w:rPr>
          <w:bCs/>
          <w:i/>
          <w:iCs/>
        </w:rPr>
        <w:t> »</w:t>
      </w:r>
      <w:r w:rsidRPr="00947963">
        <w:rPr>
          <w:bCs/>
          <w:i/>
          <w:iCs/>
        </w:rPr>
        <w:t>,</w:t>
      </w:r>
      <w:r w:rsidRPr="00565B4B">
        <w:rPr>
          <w:b/>
          <w:bCs/>
          <w:i/>
          <w:iCs/>
        </w:rPr>
        <w:t xml:space="preserve"> </w:t>
      </w:r>
      <w:r w:rsidRPr="00565B4B">
        <w:t>2008</w:t>
      </w:r>
      <w:r w:rsidR="00A87431">
        <w:t xml:space="preserve">, téléchargeable sur Google </w:t>
      </w:r>
      <w:proofErr w:type="spellStart"/>
      <w:r w:rsidR="00A87431">
        <w:t>Scholar</w:t>
      </w:r>
      <w:proofErr w:type="spellEnd"/>
    </w:p>
    <w:p w:rsidR="0055012F" w:rsidRDefault="0055012F" w:rsidP="00565B4B">
      <w:pPr>
        <w:numPr>
          <w:ilvl w:val="0"/>
          <w:numId w:val="5"/>
        </w:numPr>
        <w:spacing w:after="0"/>
      </w:pPr>
      <w:r>
        <w:rPr>
          <w:b/>
        </w:rPr>
        <w:t xml:space="preserve">Philippe </w:t>
      </w:r>
      <w:proofErr w:type="spellStart"/>
      <w:r>
        <w:rPr>
          <w:b/>
        </w:rPr>
        <w:t>Meirieu</w:t>
      </w:r>
      <w:proofErr w:type="spellEnd"/>
      <w:r>
        <w:t xml:space="preserve">, « Richesses et limites de l’approche par « compétences » du métier d’enseignant aujourd’hui », Conférence à l’occasion du lancement de l’université de Cuenca, in </w:t>
      </w:r>
      <w:hyperlink r:id="rId10" w:history="1">
        <w:r w:rsidRPr="00F41D03">
          <w:rPr>
            <w:rStyle w:val="Lienhypertexte"/>
          </w:rPr>
          <w:t>https://www.meirieu.com/ARTICLES/listes-des-articles.htm</w:t>
        </w:r>
      </w:hyperlink>
    </w:p>
    <w:p w:rsidR="0055012F" w:rsidRPr="0055012F" w:rsidRDefault="0055012F" w:rsidP="00565B4B">
      <w:pPr>
        <w:numPr>
          <w:ilvl w:val="0"/>
          <w:numId w:val="5"/>
        </w:numPr>
        <w:spacing w:after="0"/>
      </w:pPr>
      <w:r>
        <w:rPr>
          <w:b/>
        </w:rPr>
        <w:t xml:space="preserve">Cecile </w:t>
      </w:r>
      <w:proofErr w:type="spellStart"/>
      <w:r>
        <w:rPr>
          <w:b/>
        </w:rPr>
        <w:t>Morereau</w:t>
      </w:r>
      <w:proofErr w:type="spellEnd"/>
      <w:r>
        <w:t xml:space="preserve">, « L’approche par compétences : </w:t>
      </w:r>
      <w:proofErr w:type="spellStart"/>
      <w:r>
        <w:t>quésaco</w:t>
      </w:r>
      <w:proofErr w:type="spellEnd"/>
      <w:r>
        <w:t> ? », Cahiers Pédagogiques n° 540, novembre 2017, p. 37.</w:t>
      </w:r>
    </w:p>
    <w:p w:rsidR="005D1CC1" w:rsidRDefault="005D1CC1" w:rsidP="005D1CC1">
      <w:pPr>
        <w:pStyle w:val="Paragraphedeliste"/>
        <w:numPr>
          <w:ilvl w:val="0"/>
          <w:numId w:val="5"/>
        </w:numPr>
        <w:spacing w:after="0"/>
      </w:pPr>
      <w:r w:rsidRPr="005D1CC1">
        <w:rPr>
          <w:b/>
        </w:rPr>
        <w:t>Franck Ramus</w:t>
      </w:r>
      <w:r>
        <w:t>, "Mets-toi ça dans la tête !" : Les stratégies d’apprentissage à la lumière des sciences cognitives</w:t>
      </w:r>
      <w:r w:rsidR="00947963">
        <w:t> »</w:t>
      </w:r>
      <w:r>
        <w:t xml:space="preserve">, </w:t>
      </w:r>
      <w:hyperlink r:id="rId11" w:history="1">
        <w:r w:rsidRPr="00F41D03">
          <w:rPr>
            <w:rStyle w:val="Lienhypertexte"/>
          </w:rPr>
          <w:t>http://www.cafepedagogique.net</w:t>
        </w:r>
      </w:hyperlink>
      <w:r>
        <w:t xml:space="preserve"> </w:t>
      </w:r>
    </w:p>
    <w:p w:rsidR="0055012F" w:rsidRDefault="0055012F" w:rsidP="005D1CC1">
      <w:pPr>
        <w:numPr>
          <w:ilvl w:val="0"/>
          <w:numId w:val="5"/>
        </w:numPr>
        <w:spacing w:after="0"/>
      </w:pPr>
      <w:r>
        <w:rPr>
          <w:b/>
        </w:rPr>
        <w:t xml:space="preserve">Xavier </w:t>
      </w:r>
      <w:proofErr w:type="spellStart"/>
      <w:r w:rsidRPr="00A87431">
        <w:rPr>
          <w:b/>
        </w:rPr>
        <w:t>Roegiers</w:t>
      </w:r>
      <w:proofErr w:type="spellEnd"/>
      <w:r w:rsidRPr="00A87431">
        <w:t xml:space="preserve">, </w:t>
      </w:r>
      <w:r w:rsidRPr="00A87431">
        <w:rPr>
          <w:i/>
          <w:iCs/>
        </w:rPr>
        <w:t>« </w:t>
      </w:r>
      <w:r w:rsidRPr="00A87431">
        <w:rPr>
          <w:iCs/>
        </w:rPr>
        <w:t>Une pédagogie de l’intégration : compétences et intégration des acquis dans l’enseignement </w:t>
      </w:r>
      <w:r w:rsidRPr="00A87431">
        <w:rPr>
          <w:i/>
          <w:iCs/>
        </w:rPr>
        <w:t>»</w:t>
      </w:r>
      <w:r w:rsidRPr="00A87431">
        <w:t xml:space="preserve">, </w:t>
      </w:r>
      <w:proofErr w:type="spellStart"/>
      <w:r w:rsidRPr="00A87431">
        <w:t>DeBoeck</w:t>
      </w:r>
      <w:proofErr w:type="spellEnd"/>
      <w:r w:rsidRPr="00A87431">
        <w:t>, Bruxelles, 2000</w:t>
      </w:r>
    </w:p>
    <w:p w:rsidR="00565B4B" w:rsidRPr="00A87431" w:rsidRDefault="00565B4B" w:rsidP="00565B4B">
      <w:pPr>
        <w:numPr>
          <w:ilvl w:val="0"/>
          <w:numId w:val="5"/>
        </w:numPr>
        <w:spacing w:after="0"/>
      </w:pPr>
      <w:r w:rsidRPr="00A87431">
        <w:rPr>
          <w:b/>
        </w:rPr>
        <w:t>Jacques Tardif</w:t>
      </w:r>
      <w:r>
        <w:t>, « L’approche par compétences</w:t>
      </w:r>
      <w:r w:rsidR="00A87431">
        <w:t> : un nouveau paradigme de l’éducation</w:t>
      </w:r>
      <w:r>
        <w:t> »</w:t>
      </w:r>
      <w:r w:rsidR="00A87431">
        <w:t xml:space="preserve">, </w:t>
      </w:r>
      <w:r w:rsidR="00A87431" w:rsidRPr="00A87431">
        <w:rPr>
          <w:bCs/>
        </w:rPr>
        <w:t>conférence université de Lyon 1, février 2</w:t>
      </w:r>
      <w:r w:rsidR="00A87431">
        <w:rPr>
          <w:bCs/>
        </w:rPr>
        <w:t xml:space="preserve">013, </w:t>
      </w:r>
      <w:hyperlink r:id="rId12" w:history="1">
        <w:r w:rsidR="00A87431" w:rsidRPr="00D66A80">
          <w:rPr>
            <w:rStyle w:val="Lienhypertexte"/>
            <w:bCs/>
          </w:rPr>
          <w:t>http://icap.univ-lyon1.fr</w:t>
        </w:r>
      </w:hyperlink>
    </w:p>
    <w:p w:rsidR="00A87431" w:rsidRDefault="00A87431" w:rsidP="0055012F">
      <w:pPr>
        <w:spacing w:after="0"/>
        <w:ind w:left="720"/>
      </w:pPr>
    </w:p>
    <w:p w:rsidR="00565B4B" w:rsidRDefault="00565B4B" w:rsidP="00184761">
      <w:pPr>
        <w:spacing w:after="0"/>
      </w:pPr>
    </w:p>
    <w:sectPr w:rsidR="00565B4B" w:rsidSect="0014755E">
      <w:pgSz w:w="11906" w:h="16838"/>
      <w:pgMar w:top="709" w:right="1417" w:bottom="1134" w:left="567" w:header="708" w:footer="397" w:gutter="0"/>
      <w:pgBorders w:offsetFrom="page">
        <w:top w:val="single" w:sz="4" w:space="16" w:color="auto"/>
        <w:left w:val="single" w:sz="4" w:space="24" w:color="auto"/>
        <w:bottom w:val="single" w:sz="4" w:space="16"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41" w:rsidRDefault="00ED6641" w:rsidP="00A45831">
      <w:pPr>
        <w:spacing w:after="0" w:line="240" w:lineRule="auto"/>
      </w:pPr>
      <w:r>
        <w:separator/>
      </w:r>
    </w:p>
  </w:endnote>
  <w:endnote w:type="continuationSeparator" w:id="0">
    <w:p w:rsidR="00ED6641" w:rsidRDefault="00ED6641" w:rsidP="00A45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31" w:rsidRPr="00A45831" w:rsidRDefault="007122F6">
    <w:pPr>
      <w:pStyle w:val="Pieddepage"/>
      <w:rPr>
        <w:b/>
        <w:sz w:val="18"/>
      </w:rPr>
    </w:pPr>
    <w:r w:rsidRPr="007122F6">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2pt;margin-top:15.65pt;width:29pt;height:21.6pt;z-index:251660288;mso-position-horizontal-relative:right-margin-area;mso-position-vertical-relative:bottom-margin-area" o:allowincell="f" adj="14135" strokecolor="gray [1629]" strokeweight=".25pt">
          <v:textbox style="mso-next-textbox:#_x0000_s2049">
            <w:txbxContent>
              <w:p w:rsidR="00A45831" w:rsidRDefault="007122F6">
                <w:pPr>
                  <w:jc w:val="center"/>
                </w:pPr>
                <w:fldSimple w:instr=" PAGE    \* MERGEFORMAT ">
                  <w:r w:rsidR="007B238A" w:rsidRPr="007B238A">
                    <w:rPr>
                      <w:noProof/>
                      <w:sz w:val="16"/>
                      <w:szCs w:val="16"/>
                    </w:rPr>
                    <w:t>10</w:t>
                  </w:r>
                </w:fldSimple>
              </w:p>
            </w:txbxContent>
          </v:textbox>
          <w10:wrap anchorx="page" anchory="page"/>
        </v:shape>
      </w:pict>
    </w:r>
    <w:r w:rsidR="00A45831" w:rsidRPr="00A45831">
      <w:rPr>
        <w:b/>
        <w:color w:val="808080" w:themeColor="background1" w:themeShade="80"/>
        <w:sz w:val="16"/>
      </w:rPr>
      <w:t xml:space="preserve">Pierre MONTFRAIX, « L’approche par compétences », </w:t>
    </w:r>
    <w:r w:rsidR="00B9018D">
      <w:rPr>
        <w:b/>
        <w:color w:val="808080" w:themeColor="background1" w:themeShade="80"/>
        <w:sz w:val="16"/>
      </w:rPr>
      <w:t>Besançon, 13/06/2018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41" w:rsidRDefault="00ED6641" w:rsidP="00A45831">
      <w:pPr>
        <w:spacing w:after="0" w:line="240" w:lineRule="auto"/>
      </w:pPr>
      <w:r>
        <w:separator/>
      </w:r>
    </w:p>
  </w:footnote>
  <w:footnote w:type="continuationSeparator" w:id="0">
    <w:p w:rsidR="00ED6641" w:rsidRDefault="00ED6641" w:rsidP="00A45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10D"/>
    <w:multiLevelType w:val="hybridMultilevel"/>
    <w:tmpl w:val="5930F5A6"/>
    <w:lvl w:ilvl="0" w:tplc="66006FB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456438"/>
    <w:multiLevelType w:val="hybridMultilevel"/>
    <w:tmpl w:val="07F22E26"/>
    <w:lvl w:ilvl="0" w:tplc="B7967228">
      <w:start w:val="1"/>
      <w:numFmt w:val="bullet"/>
      <w:lvlText w:val=""/>
      <w:lvlJc w:val="left"/>
      <w:pPr>
        <w:tabs>
          <w:tab w:val="num" w:pos="720"/>
        </w:tabs>
        <w:ind w:left="720" w:hanging="360"/>
      </w:pPr>
      <w:rPr>
        <w:rFonts w:ascii="Wingdings" w:hAnsi="Wingdings" w:hint="default"/>
      </w:rPr>
    </w:lvl>
    <w:lvl w:ilvl="1" w:tplc="C91E2A92">
      <w:start w:val="1"/>
      <w:numFmt w:val="bullet"/>
      <w:lvlText w:val=""/>
      <w:lvlJc w:val="left"/>
      <w:pPr>
        <w:tabs>
          <w:tab w:val="num" w:pos="1440"/>
        </w:tabs>
        <w:ind w:left="1440" w:hanging="360"/>
      </w:pPr>
      <w:rPr>
        <w:rFonts w:ascii="Wingdings" w:hAnsi="Wingdings" w:hint="default"/>
      </w:rPr>
    </w:lvl>
    <w:lvl w:ilvl="2" w:tplc="9222B59A" w:tentative="1">
      <w:start w:val="1"/>
      <w:numFmt w:val="bullet"/>
      <w:lvlText w:val=""/>
      <w:lvlJc w:val="left"/>
      <w:pPr>
        <w:tabs>
          <w:tab w:val="num" w:pos="2160"/>
        </w:tabs>
        <w:ind w:left="2160" w:hanging="360"/>
      </w:pPr>
      <w:rPr>
        <w:rFonts w:ascii="Wingdings" w:hAnsi="Wingdings" w:hint="default"/>
      </w:rPr>
    </w:lvl>
    <w:lvl w:ilvl="3" w:tplc="4516CDC8" w:tentative="1">
      <w:start w:val="1"/>
      <w:numFmt w:val="bullet"/>
      <w:lvlText w:val=""/>
      <w:lvlJc w:val="left"/>
      <w:pPr>
        <w:tabs>
          <w:tab w:val="num" w:pos="2880"/>
        </w:tabs>
        <w:ind w:left="2880" w:hanging="360"/>
      </w:pPr>
      <w:rPr>
        <w:rFonts w:ascii="Wingdings" w:hAnsi="Wingdings" w:hint="default"/>
      </w:rPr>
    </w:lvl>
    <w:lvl w:ilvl="4" w:tplc="F4587A50" w:tentative="1">
      <w:start w:val="1"/>
      <w:numFmt w:val="bullet"/>
      <w:lvlText w:val=""/>
      <w:lvlJc w:val="left"/>
      <w:pPr>
        <w:tabs>
          <w:tab w:val="num" w:pos="3600"/>
        </w:tabs>
        <w:ind w:left="3600" w:hanging="360"/>
      </w:pPr>
      <w:rPr>
        <w:rFonts w:ascii="Wingdings" w:hAnsi="Wingdings" w:hint="default"/>
      </w:rPr>
    </w:lvl>
    <w:lvl w:ilvl="5" w:tplc="D43CA7E0" w:tentative="1">
      <w:start w:val="1"/>
      <w:numFmt w:val="bullet"/>
      <w:lvlText w:val=""/>
      <w:lvlJc w:val="left"/>
      <w:pPr>
        <w:tabs>
          <w:tab w:val="num" w:pos="4320"/>
        </w:tabs>
        <w:ind w:left="4320" w:hanging="360"/>
      </w:pPr>
      <w:rPr>
        <w:rFonts w:ascii="Wingdings" w:hAnsi="Wingdings" w:hint="default"/>
      </w:rPr>
    </w:lvl>
    <w:lvl w:ilvl="6" w:tplc="AF7A91E4" w:tentative="1">
      <w:start w:val="1"/>
      <w:numFmt w:val="bullet"/>
      <w:lvlText w:val=""/>
      <w:lvlJc w:val="left"/>
      <w:pPr>
        <w:tabs>
          <w:tab w:val="num" w:pos="5040"/>
        </w:tabs>
        <w:ind w:left="5040" w:hanging="360"/>
      </w:pPr>
      <w:rPr>
        <w:rFonts w:ascii="Wingdings" w:hAnsi="Wingdings" w:hint="default"/>
      </w:rPr>
    </w:lvl>
    <w:lvl w:ilvl="7" w:tplc="79703158" w:tentative="1">
      <w:start w:val="1"/>
      <w:numFmt w:val="bullet"/>
      <w:lvlText w:val=""/>
      <w:lvlJc w:val="left"/>
      <w:pPr>
        <w:tabs>
          <w:tab w:val="num" w:pos="5760"/>
        </w:tabs>
        <w:ind w:left="5760" w:hanging="360"/>
      </w:pPr>
      <w:rPr>
        <w:rFonts w:ascii="Wingdings" w:hAnsi="Wingdings" w:hint="default"/>
      </w:rPr>
    </w:lvl>
    <w:lvl w:ilvl="8" w:tplc="70F261EC" w:tentative="1">
      <w:start w:val="1"/>
      <w:numFmt w:val="bullet"/>
      <w:lvlText w:val=""/>
      <w:lvlJc w:val="left"/>
      <w:pPr>
        <w:tabs>
          <w:tab w:val="num" w:pos="6480"/>
        </w:tabs>
        <w:ind w:left="6480" w:hanging="360"/>
      </w:pPr>
      <w:rPr>
        <w:rFonts w:ascii="Wingdings" w:hAnsi="Wingdings" w:hint="default"/>
      </w:rPr>
    </w:lvl>
  </w:abstractNum>
  <w:abstractNum w:abstractNumId="2">
    <w:nsid w:val="28812030"/>
    <w:multiLevelType w:val="hybridMultilevel"/>
    <w:tmpl w:val="FC0030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F424A4"/>
    <w:multiLevelType w:val="hybridMultilevel"/>
    <w:tmpl w:val="A07080A6"/>
    <w:lvl w:ilvl="0" w:tplc="F070C02C">
      <w:start w:val="1"/>
      <w:numFmt w:val="bullet"/>
      <w:lvlText w:val="•"/>
      <w:lvlJc w:val="left"/>
      <w:pPr>
        <w:tabs>
          <w:tab w:val="num" w:pos="720"/>
        </w:tabs>
        <w:ind w:left="720" w:hanging="360"/>
      </w:pPr>
      <w:rPr>
        <w:rFonts w:ascii="Arial" w:hAnsi="Arial" w:hint="default"/>
      </w:rPr>
    </w:lvl>
    <w:lvl w:ilvl="1" w:tplc="EBDAA674" w:tentative="1">
      <w:start w:val="1"/>
      <w:numFmt w:val="bullet"/>
      <w:lvlText w:val="•"/>
      <w:lvlJc w:val="left"/>
      <w:pPr>
        <w:tabs>
          <w:tab w:val="num" w:pos="1440"/>
        </w:tabs>
        <w:ind w:left="1440" w:hanging="360"/>
      </w:pPr>
      <w:rPr>
        <w:rFonts w:ascii="Arial" w:hAnsi="Arial" w:hint="default"/>
      </w:rPr>
    </w:lvl>
    <w:lvl w:ilvl="2" w:tplc="2CBED45E" w:tentative="1">
      <w:start w:val="1"/>
      <w:numFmt w:val="bullet"/>
      <w:lvlText w:val="•"/>
      <w:lvlJc w:val="left"/>
      <w:pPr>
        <w:tabs>
          <w:tab w:val="num" w:pos="2160"/>
        </w:tabs>
        <w:ind w:left="2160" w:hanging="360"/>
      </w:pPr>
      <w:rPr>
        <w:rFonts w:ascii="Arial" w:hAnsi="Arial" w:hint="default"/>
      </w:rPr>
    </w:lvl>
    <w:lvl w:ilvl="3" w:tplc="DA9636B8" w:tentative="1">
      <w:start w:val="1"/>
      <w:numFmt w:val="bullet"/>
      <w:lvlText w:val="•"/>
      <w:lvlJc w:val="left"/>
      <w:pPr>
        <w:tabs>
          <w:tab w:val="num" w:pos="2880"/>
        </w:tabs>
        <w:ind w:left="2880" w:hanging="360"/>
      </w:pPr>
      <w:rPr>
        <w:rFonts w:ascii="Arial" w:hAnsi="Arial" w:hint="default"/>
      </w:rPr>
    </w:lvl>
    <w:lvl w:ilvl="4" w:tplc="A21EC008" w:tentative="1">
      <w:start w:val="1"/>
      <w:numFmt w:val="bullet"/>
      <w:lvlText w:val="•"/>
      <w:lvlJc w:val="left"/>
      <w:pPr>
        <w:tabs>
          <w:tab w:val="num" w:pos="3600"/>
        </w:tabs>
        <w:ind w:left="3600" w:hanging="360"/>
      </w:pPr>
      <w:rPr>
        <w:rFonts w:ascii="Arial" w:hAnsi="Arial" w:hint="default"/>
      </w:rPr>
    </w:lvl>
    <w:lvl w:ilvl="5" w:tplc="6804BBE6" w:tentative="1">
      <w:start w:val="1"/>
      <w:numFmt w:val="bullet"/>
      <w:lvlText w:val="•"/>
      <w:lvlJc w:val="left"/>
      <w:pPr>
        <w:tabs>
          <w:tab w:val="num" w:pos="4320"/>
        </w:tabs>
        <w:ind w:left="4320" w:hanging="360"/>
      </w:pPr>
      <w:rPr>
        <w:rFonts w:ascii="Arial" w:hAnsi="Arial" w:hint="default"/>
      </w:rPr>
    </w:lvl>
    <w:lvl w:ilvl="6" w:tplc="0786E93A" w:tentative="1">
      <w:start w:val="1"/>
      <w:numFmt w:val="bullet"/>
      <w:lvlText w:val="•"/>
      <w:lvlJc w:val="left"/>
      <w:pPr>
        <w:tabs>
          <w:tab w:val="num" w:pos="5040"/>
        </w:tabs>
        <w:ind w:left="5040" w:hanging="360"/>
      </w:pPr>
      <w:rPr>
        <w:rFonts w:ascii="Arial" w:hAnsi="Arial" w:hint="default"/>
      </w:rPr>
    </w:lvl>
    <w:lvl w:ilvl="7" w:tplc="15246E60" w:tentative="1">
      <w:start w:val="1"/>
      <w:numFmt w:val="bullet"/>
      <w:lvlText w:val="•"/>
      <w:lvlJc w:val="left"/>
      <w:pPr>
        <w:tabs>
          <w:tab w:val="num" w:pos="5760"/>
        </w:tabs>
        <w:ind w:left="5760" w:hanging="360"/>
      </w:pPr>
      <w:rPr>
        <w:rFonts w:ascii="Arial" w:hAnsi="Arial" w:hint="default"/>
      </w:rPr>
    </w:lvl>
    <w:lvl w:ilvl="8" w:tplc="BBC85DD0" w:tentative="1">
      <w:start w:val="1"/>
      <w:numFmt w:val="bullet"/>
      <w:lvlText w:val="•"/>
      <w:lvlJc w:val="left"/>
      <w:pPr>
        <w:tabs>
          <w:tab w:val="num" w:pos="6480"/>
        </w:tabs>
        <w:ind w:left="6480" w:hanging="360"/>
      </w:pPr>
      <w:rPr>
        <w:rFonts w:ascii="Arial" w:hAnsi="Arial" w:hint="default"/>
      </w:rPr>
    </w:lvl>
  </w:abstractNum>
  <w:abstractNum w:abstractNumId="4">
    <w:nsid w:val="430B2C24"/>
    <w:multiLevelType w:val="hybridMultilevel"/>
    <w:tmpl w:val="348AED94"/>
    <w:lvl w:ilvl="0" w:tplc="E5CC6BE0">
      <w:start w:val="1"/>
      <w:numFmt w:val="bullet"/>
      <w:lvlText w:val=""/>
      <w:lvlJc w:val="left"/>
      <w:pPr>
        <w:tabs>
          <w:tab w:val="num" w:pos="720"/>
        </w:tabs>
        <w:ind w:left="720" w:hanging="360"/>
      </w:pPr>
      <w:rPr>
        <w:rFonts w:ascii="Wingdings" w:hAnsi="Wingdings" w:hint="default"/>
      </w:rPr>
    </w:lvl>
    <w:lvl w:ilvl="1" w:tplc="0B6CAA12">
      <w:start w:val="1"/>
      <w:numFmt w:val="bullet"/>
      <w:lvlText w:val=""/>
      <w:lvlJc w:val="left"/>
      <w:pPr>
        <w:tabs>
          <w:tab w:val="num" w:pos="1440"/>
        </w:tabs>
        <w:ind w:left="1440" w:hanging="360"/>
      </w:pPr>
      <w:rPr>
        <w:rFonts w:ascii="Wingdings" w:hAnsi="Wingdings" w:hint="default"/>
      </w:rPr>
    </w:lvl>
    <w:lvl w:ilvl="2" w:tplc="F42CFFF6" w:tentative="1">
      <w:start w:val="1"/>
      <w:numFmt w:val="bullet"/>
      <w:lvlText w:val=""/>
      <w:lvlJc w:val="left"/>
      <w:pPr>
        <w:tabs>
          <w:tab w:val="num" w:pos="2160"/>
        </w:tabs>
        <w:ind w:left="2160" w:hanging="360"/>
      </w:pPr>
      <w:rPr>
        <w:rFonts w:ascii="Wingdings" w:hAnsi="Wingdings" w:hint="default"/>
      </w:rPr>
    </w:lvl>
    <w:lvl w:ilvl="3" w:tplc="31783040" w:tentative="1">
      <w:start w:val="1"/>
      <w:numFmt w:val="bullet"/>
      <w:lvlText w:val=""/>
      <w:lvlJc w:val="left"/>
      <w:pPr>
        <w:tabs>
          <w:tab w:val="num" w:pos="2880"/>
        </w:tabs>
        <w:ind w:left="2880" w:hanging="360"/>
      </w:pPr>
      <w:rPr>
        <w:rFonts w:ascii="Wingdings" w:hAnsi="Wingdings" w:hint="default"/>
      </w:rPr>
    </w:lvl>
    <w:lvl w:ilvl="4" w:tplc="5E32F7DA" w:tentative="1">
      <w:start w:val="1"/>
      <w:numFmt w:val="bullet"/>
      <w:lvlText w:val=""/>
      <w:lvlJc w:val="left"/>
      <w:pPr>
        <w:tabs>
          <w:tab w:val="num" w:pos="3600"/>
        </w:tabs>
        <w:ind w:left="3600" w:hanging="360"/>
      </w:pPr>
      <w:rPr>
        <w:rFonts w:ascii="Wingdings" w:hAnsi="Wingdings" w:hint="default"/>
      </w:rPr>
    </w:lvl>
    <w:lvl w:ilvl="5" w:tplc="E8140884" w:tentative="1">
      <w:start w:val="1"/>
      <w:numFmt w:val="bullet"/>
      <w:lvlText w:val=""/>
      <w:lvlJc w:val="left"/>
      <w:pPr>
        <w:tabs>
          <w:tab w:val="num" w:pos="4320"/>
        </w:tabs>
        <w:ind w:left="4320" w:hanging="360"/>
      </w:pPr>
      <w:rPr>
        <w:rFonts w:ascii="Wingdings" w:hAnsi="Wingdings" w:hint="default"/>
      </w:rPr>
    </w:lvl>
    <w:lvl w:ilvl="6" w:tplc="F5A0A8EA" w:tentative="1">
      <w:start w:val="1"/>
      <w:numFmt w:val="bullet"/>
      <w:lvlText w:val=""/>
      <w:lvlJc w:val="left"/>
      <w:pPr>
        <w:tabs>
          <w:tab w:val="num" w:pos="5040"/>
        </w:tabs>
        <w:ind w:left="5040" w:hanging="360"/>
      </w:pPr>
      <w:rPr>
        <w:rFonts w:ascii="Wingdings" w:hAnsi="Wingdings" w:hint="default"/>
      </w:rPr>
    </w:lvl>
    <w:lvl w:ilvl="7" w:tplc="C3144FFC" w:tentative="1">
      <w:start w:val="1"/>
      <w:numFmt w:val="bullet"/>
      <w:lvlText w:val=""/>
      <w:lvlJc w:val="left"/>
      <w:pPr>
        <w:tabs>
          <w:tab w:val="num" w:pos="5760"/>
        </w:tabs>
        <w:ind w:left="5760" w:hanging="360"/>
      </w:pPr>
      <w:rPr>
        <w:rFonts w:ascii="Wingdings" w:hAnsi="Wingdings" w:hint="default"/>
      </w:rPr>
    </w:lvl>
    <w:lvl w:ilvl="8" w:tplc="CCA8CE04" w:tentative="1">
      <w:start w:val="1"/>
      <w:numFmt w:val="bullet"/>
      <w:lvlText w:val=""/>
      <w:lvlJc w:val="left"/>
      <w:pPr>
        <w:tabs>
          <w:tab w:val="num" w:pos="6480"/>
        </w:tabs>
        <w:ind w:left="6480" w:hanging="360"/>
      </w:pPr>
      <w:rPr>
        <w:rFonts w:ascii="Wingdings" w:hAnsi="Wingdings" w:hint="default"/>
      </w:rPr>
    </w:lvl>
  </w:abstractNum>
  <w:abstractNum w:abstractNumId="5">
    <w:nsid w:val="4A6974D7"/>
    <w:multiLevelType w:val="hybridMultilevel"/>
    <w:tmpl w:val="6634343E"/>
    <w:lvl w:ilvl="0" w:tplc="71C87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182084"/>
    <w:multiLevelType w:val="hybridMultilevel"/>
    <w:tmpl w:val="C218A52C"/>
    <w:lvl w:ilvl="0" w:tplc="D99A6DA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9B1940"/>
    <w:multiLevelType w:val="hybridMultilevel"/>
    <w:tmpl w:val="5AA86A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BC7A43"/>
    <w:multiLevelType w:val="multilevel"/>
    <w:tmpl w:val="5BCE40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F37D5B"/>
    <w:rsid w:val="000628AC"/>
    <w:rsid w:val="00075BE4"/>
    <w:rsid w:val="000F70FE"/>
    <w:rsid w:val="00103D38"/>
    <w:rsid w:val="0014755E"/>
    <w:rsid w:val="0015612C"/>
    <w:rsid w:val="00184761"/>
    <w:rsid w:val="001868DC"/>
    <w:rsid w:val="00216BBF"/>
    <w:rsid w:val="00276735"/>
    <w:rsid w:val="00393AA6"/>
    <w:rsid w:val="0042509B"/>
    <w:rsid w:val="0055012F"/>
    <w:rsid w:val="00565B4B"/>
    <w:rsid w:val="005915FA"/>
    <w:rsid w:val="00597CDB"/>
    <w:rsid w:val="005A4E1F"/>
    <w:rsid w:val="005B4B64"/>
    <w:rsid w:val="005D1CC1"/>
    <w:rsid w:val="005F7E88"/>
    <w:rsid w:val="006170DD"/>
    <w:rsid w:val="006C4C9C"/>
    <w:rsid w:val="006E28D8"/>
    <w:rsid w:val="007122F6"/>
    <w:rsid w:val="007177A9"/>
    <w:rsid w:val="007226A1"/>
    <w:rsid w:val="007B238A"/>
    <w:rsid w:val="007B59A0"/>
    <w:rsid w:val="00836633"/>
    <w:rsid w:val="008B0A4B"/>
    <w:rsid w:val="00921ED9"/>
    <w:rsid w:val="00947963"/>
    <w:rsid w:val="00961ECB"/>
    <w:rsid w:val="009F639E"/>
    <w:rsid w:val="00A45831"/>
    <w:rsid w:val="00A87431"/>
    <w:rsid w:val="00B9018D"/>
    <w:rsid w:val="00C7439E"/>
    <w:rsid w:val="00C77264"/>
    <w:rsid w:val="00CC7BB5"/>
    <w:rsid w:val="00D10AA9"/>
    <w:rsid w:val="00E3609F"/>
    <w:rsid w:val="00E94C6C"/>
    <w:rsid w:val="00E95736"/>
    <w:rsid w:val="00ED327A"/>
    <w:rsid w:val="00ED6641"/>
    <w:rsid w:val="00F016F2"/>
    <w:rsid w:val="00F37D5B"/>
    <w:rsid w:val="00F900B2"/>
    <w:rsid w:val="00F92BEF"/>
    <w:rsid w:val="00F95A95"/>
    <w:rsid w:val="00FB37CC"/>
    <w:rsid w:val="00FD52E9"/>
    <w:rsid w:val="00FE4E5B"/>
    <w:rsid w:val="00FF19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FE"/>
  </w:style>
  <w:style w:type="paragraph" w:styleId="Titre1">
    <w:name w:val="heading 1"/>
    <w:basedOn w:val="Normal"/>
    <w:next w:val="Normal"/>
    <w:link w:val="Titre1Car"/>
    <w:uiPriority w:val="9"/>
    <w:qFormat/>
    <w:rsid w:val="007177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226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226A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95A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annexe">
    <w:name w:val="titreannexe"/>
    <w:basedOn w:val="Normal"/>
    <w:rsid w:val="00F37D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F37D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37D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F37D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177A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226A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226A1"/>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A45831"/>
    <w:pPr>
      <w:ind w:left="720"/>
      <w:contextualSpacing/>
    </w:pPr>
  </w:style>
  <w:style w:type="paragraph" w:styleId="En-tte">
    <w:name w:val="header"/>
    <w:basedOn w:val="Normal"/>
    <w:link w:val="En-tteCar"/>
    <w:uiPriority w:val="99"/>
    <w:semiHidden/>
    <w:unhideWhenUsed/>
    <w:rsid w:val="00A458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5831"/>
  </w:style>
  <w:style w:type="paragraph" w:styleId="Pieddepage">
    <w:name w:val="footer"/>
    <w:basedOn w:val="Normal"/>
    <w:link w:val="PieddepageCar"/>
    <w:uiPriority w:val="99"/>
    <w:semiHidden/>
    <w:unhideWhenUsed/>
    <w:rsid w:val="00A458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5831"/>
  </w:style>
  <w:style w:type="table" w:styleId="Grilledutableau">
    <w:name w:val="Table Grid"/>
    <w:basedOn w:val="TableauNormal"/>
    <w:uiPriority w:val="59"/>
    <w:rsid w:val="008B0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nor">
    <w:name w:val="nor_nor"/>
    <w:basedOn w:val="Policepardfaut"/>
    <w:rsid w:val="00F95A95"/>
  </w:style>
  <w:style w:type="character" w:styleId="AcronymeHTML">
    <w:name w:val="HTML Acronym"/>
    <w:basedOn w:val="Policepardfaut"/>
    <w:uiPriority w:val="99"/>
    <w:semiHidden/>
    <w:unhideWhenUsed/>
    <w:rsid w:val="00F95A95"/>
  </w:style>
  <w:style w:type="character" w:customStyle="1" w:styleId="nornature">
    <w:name w:val="nor_nature"/>
    <w:basedOn w:val="Policepardfaut"/>
    <w:rsid w:val="00F95A95"/>
  </w:style>
  <w:style w:type="character" w:customStyle="1" w:styleId="noremetteur">
    <w:name w:val="nor_emetteur"/>
    <w:basedOn w:val="Policepardfaut"/>
    <w:rsid w:val="00F95A95"/>
  </w:style>
  <w:style w:type="character" w:customStyle="1" w:styleId="norvu">
    <w:name w:val="nor_vu"/>
    <w:basedOn w:val="Policepardfaut"/>
    <w:rsid w:val="00F95A95"/>
  </w:style>
  <w:style w:type="character" w:customStyle="1" w:styleId="stitre2">
    <w:name w:val="stitre2"/>
    <w:basedOn w:val="Policepardfaut"/>
    <w:rsid w:val="00F95A95"/>
  </w:style>
  <w:style w:type="character" w:customStyle="1" w:styleId="stitre3">
    <w:name w:val="stitre3"/>
    <w:basedOn w:val="Policepardfaut"/>
    <w:rsid w:val="00F95A95"/>
  </w:style>
  <w:style w:type="character" w:customStyle="1" w:styleId="Titre4Car">
    <w:name w:val="Titre 4 Car"/>
    <w:basedOn w:val="Policepardfaut"/>
    <w:link w:val="Titre4"/>
    <w:uiPriority w:val="9"/>
    <w:rsid w:val="00F95A95"/>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5B4B64"/>
    <w:rPr>
      <w:b/>
      <w:bCs/>
    </w:rPr>
  </w:style>
  <w:style w:type="paragraph" w:styleId="Titre">
    <w:name w:val="Title"/>
    <w:basedOn w:val="Normal"/>
    <w:next w:val="Normal"/>
    <w:link w:val="TitreCar"/>
    <w:uiPriority w:val="10"/>
    <w:qFormat/>
    <w:rsid w:val="005B4B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4B64"/>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A874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211442">
      <w:bodyDiv w:val="1"/>
      <w:marLeft w:val="0"/>
      <w:marRight w:val="0"/>
      <w:marTop w:val="0"/>
      <w:marBottom w:val="0"/>
      <w:divBdr>
        <w:top w:val="none" w:sz="0" w:space="0" w:color="auto"/>
        <w:left w:val="none" w:sz="0" w:space="0" w:color="auto"/>
        <w:bottom w:val="none" w:sz="0" w:space="0" w:color="auto"/>
        <w:right w:val="none" w:sz="0" w:space="0" w:color="auto"/>
      </w:divBdr>
      <w:divsChild>
        <w:div w:id="978073488">
          <w:marLeft w:val="547"/>
          <w:marRight w:val="0"/>
          <w:marTop w:val="144"/>
          <w:marBottom w:val="0"/>
          <w:divBdr>
            <w:top w:val="none" w:sz="0" w:space="0" w:color="auto"/>
            <w:left w:val="none" w:sz="0" w:space="0" w:color="auto"/>
            <w:bottom w:val="none" w:sz="0" w:space="0" w:color="auto"/>
            <w:right w:val="none" w:sz="0" w:space="0" w:color="auto"/>
          </w:divBdr>
        </w:div>
        <w:div w:id="642467643">
          <w:marLeft w:val="547"/>
          <w:marRight w:val="0"/>
          <w:marTop w:val="144"/>
          <w:marBottom w:val="0"/>
          <w:divBdr>
            <w:top w:val="none" w:sz="0" w:space="0" w:color="auto"/>
            <w:left w:val="none" w:sz="0" w:space="0" w:color="auto"/>
            <w:bottom w:val="none" w:sz="0" w:space="0" w:color="auto"/>
            <w:right w:val="none" w:sz="0" w:space="0" w:color="auto"/>
          </w:divBdr>
        </w:div>
        <w:div w:id="1348943055">
          <w:marLeft w:val="547"/>
          <w:marRight w:val="0"/>
          <w:marTop w:val="144"/>
          <w:marBottom w:val="0"/>
          <w:divBdr>
            <w:top w:val="none" w:sz="0" w:space="0" w:color="auto"/>
            <w:left w:val="none" w:sz="0" w:space="0" w:color="auto"/>
            <w:bottom w:val="none" w:sz="0" w:space="0" w:color="auto"/>
            <w:right w:val="none" w:sz="0" w:space="0" w:color="auto"/>
          </w:divBdr>
        </w:div>
        <w:div w:id="1621456044">
          <w:marLeft w:val="547"/>
          <w:marRight w:val="0"/>
          <w:marTop w:val="144"/>
          <w:marBottom w:val="0"/>
          <w:divBdr>
            <w:top w:val="none" w:sz="0" w:space="0" w:color="auto"/>
            <w:left w:val="none" w:sz="0" w:space="0" w:color="auto"/>
            <w:bottom w:val="none" w:sz="0" w:space="0" w:color="auto"/>
            <w:right w:val="none" w:sz="0" w:space="0" w:color="auto"/>
          </w:divBdr>
        </w:div>
      </w:divsChild>
    </w:div>
    <w:div w:id="272400111">
      <w:bodyDiv w:val="1"/>
      <w:marLeft w:val="0"/>
      <w:marRight w:val="0"/>
      <w:marTop w:val="0"/>
      <w:marBottom w:val="0"/>
      <w:divBdr>
        <w:top w:val="none" w:sz="0" w:space="0" w:color="auto"/>
        <w:left w:val="none" w:sz="0" w:space="0" w:color="auto"/>
        <w:bottom w:val="none" w:sz="0" w:space="0" w:color="auto"/>
        <w:right w:val="none" w:sz="0" w:space="0" w:color="auto"/>
      </w:divBdr>
    </w:div>
    <w:div w:id="539435272">
      <w:bodyDiv w:val="1"/>
      <w:marLeft w:val="0"/>
      <w:marRight w:val="0"/>
      <w:marTop w:val="0"/>
      <w:marBottom w:val="0"/>
      <w:divBdr>
        <w:top w:val="none" w:sz="0" w:space="0" w:color="auto"/>
        <w:left w:val="none" w:sz="0" w:space="0" w:color="auto"/>
        <w:bottom w:val="none" w:sz="0" w:space="0" w:color="auto"/>
        <w:right w:val="none" w:sz="0" w:space="0" w:color="auto"/>
      </w:divBdr>
    </w:div>
    <w:div w:id="664748304">
      <w:bodyDiv w:val="1"/>
      <w:marLeft w:val="0"/>
      <w:marRight w:val="0"/>
      <w:marTop w:val="0"/>
      <w:marBottom w:val="0"/>
      <w:divBdr>
        <w:top w:val="none" w:sz="0" w:space="0" w:color="auto"/>
        <w:left w:val="none" w:sz="0" w:space="0" w:color="auto"/>
        <w:bottom w:val="none" w:sz="0" w:space="0" w:color="auto"/>
        <w:right w:val="none" w:sz="0" w:space="0" w:color="auto"/>
      </w:divBdr>
      <w:divsChild>
        <w:div w:id="603459110">
          <w:marLeft w:val="0"/>
          <w:marRight w:val="0"/>
          <w:marTop w:val="0"/>
          <w:marBottom w:val="0"/>
          <w:divBdr>
            <w:top w:val="none" w:sz="0" w:space="0" w:color="auto"/>
            <w:left w:val="none" w:sz="0" w:space="0" w:color="auto"/>
            <w:bottom w:val="none" w:sz="0" w:space="0" w:color="auto"/>
            <w:right w:val="none" w:sz="0" w:space="0" w:color="auto"/>
          </w:divBdr>
        </w:div>
        <w:div w:id="1537622518">
          <w:marLeft w:val="0"/>
          <w:marRight w:val="0"/>
          <w:marTop w:val="0"/>
          <w:marBottom w:val="0"/>
          <w:divBdr>
            <w:top w:val="none" w:sz="0" w:space="0" w:color="auto"/>
            <w:left w:val="none" w:sz="0" w:space="0" w:color="auto"/>
            <w:bottom w:val="none" w:sz="0" w:space="0" w:color="auto"/>
            <w:right w:val="none" w:sz="0" w:space="0" w:color="auto"/>
          </w:divBdr>
        </w:div>
        <w:div w:id="566843683">
          <w:marLeft w:val="0"/>
          <w:marRight w:val="0"/>
          <w:marTop w:val="0"/>
          <w:marBottom w:val="0"/>
          <w:divBdr>
            <w:top w:val="none" w:sz="0" w:space="0" w:color="auto"/>
            <w:left w:val="none" w:sz="0" w:space="0" w:color="auto"/>
            <w:bottom w:val="none" w:sz="0" w:space="0" w:color="auto"/>
            <w:right w:val="none" w:sz="0" w:space="0" w:color="auto"/>
          </w:divBdr>
        </w:div>
        <w:div w:id="835387826">
          <w:marLeft w:val="0"/>
          <w:marRight w:val="0"/>
          <w:marTop w:val="0"/>
          <w:marBottom w:val="0"/>
          <w:divBdr>
            <w:top w:val="none" w:sz="0" w:space="0" w:color="auto"/>
            <w:left w:val="none" w:sz="0" w:space="0" w:color="auto"/>
            <w:bottom w:val="none" w:sz="0" w:space="0" w:color="auto"/>
            <w:right w:val="none" w:sz="0" w:space="0" w:color="auto"/>
          </w:divBdr>
        </w:div>
        <w:div w:id="69932065">
          <w:marLeft w:val="0"/>
          <w:marRight w:val="0"/>
          <w:marTop w:val="0"/>
          <w:marBottom w:val="0"/>
          <w:divBdr>
            <w:top w:val="none" w:sz="0" w:space="0" w:color="auto"/>
            <w:left w:val="none" w:sz="0" w:space="0" w:color="auto"/>
            <w:bottom w:val="none" w:sz="0" w:space="0" w:color="auto"/>
            <w:right w:val="none" w:sz="0" w:space="0" w:color="auto"/>
          </w:divBdr>
        </w:div>
        <w:div w:id="1186165628">
          <w:marLeft w:val="0"/>
          <w:marRight w:val="0"/>
          <w:marTop w:val="0"/>
          <w:marBottom w:val="0"/>
          <w:divBdr>
            <w:top w:val="none" w:sz="0" w:space="0" w:color="auto"/>
            <w:left w:val="none" w:sz="0" w:space="0" w:color="auto"/>
            <w:bottom w:val="none" w:sz="0" w:space="0" w:color="auto"/>
            <w:right w:val="none" w:sz="0" w:space="0" w:color="auto"/>
          </w:divBdr>
        </w:div>
        <w:div w:id="34084630">
          <w:marLeft w:val="0"/>
          <w:marRight w:val="0"/>
          <w:marTop w:val="0"/>
          <w:marBottom w:val="0"/>
          <w:divBdr>
            <w:top w:val="none" w:sz="0" w:space="0" w:color="auto"/>
            <w:left w:val="none" w:sz="0" w:space="0" w:color="auto"/>
            <w:bottom w:val="none" w:sz="0" w:space="0" w:color="auto"/>
            <w:right w:val="none" w:sz="0" w:space="0" w:color="auto"/>
          </w:divBdr>
        </w:div>
        <w:div w:id="944732800">
          <w:marLeft w:val="0"/>
          <w:marRight w:val="0"/>
          <w:marTop w:val="0"/>
          <w:marBottom w:val="0"/>
          <w:divBdr>
            <w:top w:val="none" w:sz="0" w:space="0" w:color="auto"/>
            <w:left w:val="none" w:sz="0" w:space="0" w:color="auto"/>
            <w:bottom w:val="none" w:sz="0" w:space="0" w:color="auto"/>
            <w:right w:val="none" w:sz="0" w:space="0" w:color="auto"/>
          </w:divBdr>
        </w:div>
      </w:divsChild>
    </w:div>
    <w:div w:id="747313508">
      <w:bodyDiv w:val="1"/>
      <w:marLeft w:val="0"/>
      <w:marRight w:val="0"/>
      <w:marTop w:val="0"/>
      <w:marBottom w:val="0"/>
      <w:divBdr>
        <w:top w:val="none" w:sz="0" w:space="0" w:color="auto"/>
        <w:left w:val="none" w:sz="0" w:space="0" w:color="auto"/>
        <w:bottom w:val="none" w:sz="0" w:space="0" w:color="auto"/>
        <w:right w:val="none" w:sz="0" w:space="0" w:color="auto"/>
      </w:divBdr>
      <w:divsChild>
        <w:div w:id="187911103">
          <w:marLeft w:val="0"/>
          <w:marRight w:val="0"/>
          <w:marTop w:val="0"/>
          <w:marBottom w:val="0"/>
          <w:divBdr>
            <w:top w:val="none" w:sz="0" w:space="0" w:color="auto"/>
            <w:left w:val="none" w:sz="0" w:space="0" w:color="auto"/>
            <w:bottom w:val="none" w:sz="0" w:space="0" w:color="auto"/>
            <w:right w:val="none" w:sz="0" w:space="0" w:color="auto"/>
          </w:divBdr>
        </w:div>
        <w:div w:id="2020504864">
          <w:marLeft w:val="0"/>
          <w:marRight w:val="0"/>
          <w:marTop w:val="0"/>
          <w:marBottom w:val="0"/>
          <w:divBdr>
            <w:top w:val="none" w:sz="0" w:space="0" w:color="auto"/>
            <w:left w:val="none" w:sz="0" w:space="0" w:color="auto"/>
            <w:bottom w:val="none" w:sz="0" w:space="0" w:color="auto"/>
            <w:right w:val="none" w:sz="0" w:space="0" w:color="auto"/>
          </w:divBdr>
        </w:div>
        <w:div w:id="164784410">
          <w:marLeft w:val="0"/>
          <w:marRight w:val="0"/>
          <w:marTop w:val="0"/>
          <w:marBottom w:val="0"/>
          <w:divBdr>
            <w:top w:val="none" w:sz="0" w:space="0" w:color="auto"/>
            <w:left w:val="none" w:sz="0" w:space="0" w:color="auto"/>
            <w:bottom w:val="none" w:sz="0" w:space="0" w:color="auto"/>
            <w:right w:val="none" w:sz="0" w:space="0" w:color="auto"/>
          </w:divBdr>
        </w:div>
        <w:div w:id="1069159612">
          <w:marLeft w:val="0"/>
          <w:marRight w:val="0"/>
          <w:marTop w:val="0"/>
          <w:marBottom w:val="0"/>
          <w:divBdr>
            <w:top w:val="none" w:sz="0" w:space="0" w:color="auto"/>
            <w:left w:val="none" w:sz="0" w:space="0" w:color="auto"/>
            <w:bottom w:val="none" w:sz="0" w:space="0" w:color="auto"/>
            <w:right w:val="none" w:sz="0" w:space="0" w:color="auto"/>
          </w:divBdr>
        </w:div>
        <w:div w:id="158007592">
          <w:marLeft w:val="0"/>
          <w:marRight w:val="0"/>
          <w:marTop w:val="0"/>
          <w:marBottom w:val="0"/>
          <w:divBdr>
            <w:top w:val="none" w:sz="0" w:space="0" w:color="auto"/>
            <w:left w:val="none" w:sz="0" w:space="0" w:color="auto"/>
            <w:bottom w:val="none" w:sz="0" w:space="0" w:color="auto"/>
            <w:right w:val="none" w:sz="0" w:space="0" w:color="auto"/>
          </w:divBdr>
        </w:div>
        <w:div w:id="1853764144">
          <w:marLeft w:val="0"/>
          <w:marRight w:val="0"/>
          <w:marTop w:val="0"/>
          <w:marBottom w:val="0"/>
          <w:divBdr>
            <w:top w:val="none" w:sz="0" w:space="0" w:color="auto"/>
            <w:left w:val="none" w:sz="0" w:space="0" w:color="auto"/>
            <w:bottom w:val="none" w:sz="0" w:space="0" w:color="auto"/>
            <w:right w:val="none" w:sz="0" w:space="0" w:color="auto"/>
          </w:divBdr>
        </w:div>
        <w:div w:id="1777674986">
          <w:marLeft w:val="0"/>
          <w:marRight w:val="0"/>
          <w:marTop w:val="0"/>
          <w:marBottom w:val="0"/>
          <w:divBdr>
            <w:top w:val="none" w:sz="0" w:space="0" w:color="auto"/>
            <w:left w:val="none" w:sz="0" w:space="0" w:color="auto"/>
            <w:bottom w:val="none" w:sz="0" w:space="0" w:color="auto"/>
            <w:right w:val="none" w:sz="0" w:space="0" w:color="auto"/>
          </w:divBdr>
        </w:div>
        <w:div w:id="1860971906">
          <w:marLeft w:val="0"/>
          <w:marRight w:val="0"/>
          <w:marTop w:val="0"/>
          <w:marBottom w:val="0"/>
          <w:divBdr>
            <w:top w:val="none" w:sz="0" w:space="0" w:color="auto"/>
            <w:left w:val="none" w:sz="0" w:space="0" w:color="auto"/>
            <w:bottom w:val="none" w:sz="0" w:space="0" w:color="auto"/>
            <w:right w:val="none" w:sz="0" w:space="0" w:color="auto"/>
          </w:divBdr>
        </w:div>
        <w:div w:id="1767731444">
          <w:marLeft w:val="0"/>
          <w:marRight w:val="0"/>
          <w:marTop w:val="0"/>
          <w:marBottom w:val="0"/>
          <w:divBdr>
            <w:top w:val="none" w:sz="0" w:space="0" w:color="auto"/>
            <w:left w:val="none" w:sz="0" w:space="0" w:color="auto"/>
            <w:bottom w:val="none" w:sz="0" w:space="0" w:color="auto"/>
            <w:right w:val="none" w:sz="0" w:space="0" w:color="auto"/>
          </w:divBdr>
        </w:div>
        <w:div w:id="2078895149">
          <w:marLeft w:val="0"/>
          <w:marRight w:val="0"/>
          <w:marTop w:val="0"/>
          <w:marBottom w:val="0"/>
          <w:divBdr>
            <w:top w:val="none" w:sz="0" w:space="0" w:color="auto"/>
            <w:left w:val="none" w:sz="0" w:space="0" w:color="auto"/>
            <w:bottom w:val="none" w:sz="0" w:space="0" w:color="auto"/>
            <w:right w:val="none" w:sz="0" w:space="0" w:color="auto"/>
          </w:divBdr>
        </w:div>
        <w:div w:id="267396051">
          <w:marLeft w:val="0"/>
          <w:marRight w:val="0"/>
          <w:marTop w:val="0"/>
          <w:marBottom w:val="0"/>
          <w:divBdr>
            <w:top w:val="none" w:sz="0" w:space="0" w:color="auto"/>
            <w:left w:val="none" w:sz="0" w:space="0" w:color="auto"/>
            <w:bottom w:val="none" w:sz="0" w:space="0" w:color="auto"/>
            <w:right w:val="none" w:sz="0" w:space="0" w:color="auto"/>
          </w:divBdr>
        </w:div>
        <w:div w:id="1844781673">
          <w:marLeft w:val="0"/>
          <w:marRight w:val="0"/>
          <w:marTop w:val="0"/>
          <w:marBottom w:val="0"/>
          <w:divBdr>
            <w:top w:val="none" w:sz="0" w:space="0" w:color="auto"/>
            <w:left w:val="none" w:sz="0" w:space="0" w:color="auto"/>
            <w:bottom w:val="none" w:sz="0" w:space="0" w:color="auto"/>
            <w:right w:val="none" w:sz="0" w:space="0" w:color="auto"/>
          </w:divBdr>
        </w:div>
        <w:div w:id="421296613">
          <w:marLeft w:val="0"/>
          <w:marRight w:val="0"/>
          <w:marTop w:val="0"/>
          <w:marBottom w:val="0"/>
          <w:divBdr>
            <w:top w:val="none" w:sz="0" w:space="0" w:color="auto"/>
            <w:left w:val="none" w:sz="0" w:space="0" w:color="auto"/>
            <w:bottom w:val="none" w:sz="0" w:space="0" w:color="auto"/>
            <w:right w:val="none" w:sz="0" w:space="0" w:color="auto"/>
          </w:divBdr>
        </w:div>
        <w:div w:id="1975672767">
          <w:marLeft w:val="0"/>
          <w:marRight w:val="0"/>
          <w:marTop w:val="0"/>
          <w:marBottom w:val="0"/>
          <w:divBdr>
            <w:top w:val="none" w:sz="0" w:space="0" w:color="auto"/>
            <w:left w:val="none" w:sz="0" w:space="0" w:color="auto"/>
            <w:bottom w:val="none" w:sz="0" w:space="0" w:color="auto"/>
            <w:right w:val="none" w:sz="0" w:space="0" w:color="auto"/>
          </w:divBdr>
        </w:div>
        <w:div w:id="1494880770">
          <w:marLeft w:val="0"/>
          <w:marRight w:val="0"/>
          <w:marTop w:val="0"/>
          <w:marBottom w:val="0"/>
          <w:divBdr>
            <w:top w:val="none" w:sz="0" w:space="0" w:color="auto"/>
            <w:left w:val="none" w:sz="0" w:space="0" w:color="auto"/>
            <w:bottom w:val="none" w:sz="0" w:space="0" w:color="auto"/>
            <w:right w:val="none" w:sz="0" w:space="0" w:color="auto"/>
          </w:divBdr>
        </w:div>
        <w:div w:id="1678120690">
          <w:marLeft w:val="0"/>
          <w:marRight w:val="0"/>
          <w:marTop w:val="0"/>
          <w:marBottom w:val="0"/>
          <w:divBdr>
            <w:top w:val="none" w:sz="0" w:space="0" w:color="auto"/>
            <w:left w:val="none" w:sz="0" w:space="0" w:color="auto"/>
            <w:bottom w:val="none" w:sz="0" w:space="0" w:color="auto"/>
            <w:right w:val="none" w:sz="0" w:space="0" w:color="auto"/>
          </w:divBdr>
        </w:div>
        <w:div w:id="1486163494">
          <w:marLeft w:val="0"/>
          <w:marRight w:val="0"/>
          <w:marTop w:val="0"/>
          <w:marBottom w:val="0"/>
          <w:divBdr>
            <w:top w:val="none" w:sz="0" w:space="0" w:color="auto"/>
            <w:left w:val="none" w:sz="0" w:space="0" w:color="auto"/>
            <w:bottom w:val="none" w:sz="0" w:space="0" w:color="auto"/>
            <w:right w:val="none" w:sz="0" w:space="0" w:color="auto"/>
          </w:divBdr>
        </w:div>
        <w:div w:id="1128472102">
          <w:marLeft w:val="0"/>
          <w:marRight w:val="0"/>
          <w:marTop w:val="0"/>
          <w:marBottom w:val="0"/>
          <w:divBdr>
            <w:top w:val="none" w:sz="0" w:space="0" w:color="auto"/>
            <w:left w:val="none" w:sz="0" w:space="0" w:color="auto"/>
            <w:bottom w:val="none" w:sz="0" w:space="0" w:color="auto"/>
            <w:right w:val="none" w:sz="0" w:space="0" w:color="auto"/>
          </w:divBdr>
        </w:div>
        <w:div w:id="495535253">
          <w:marLeft w:val="0"/>
          <w:marRight w:val="0"/>
          <w:marTop w:val="0"/>
          <w:marBottom w:val="0"/>
          <w:divBdr>
            <w:top w:val="none" w:sz="0" w:space="0" w:color="auto"/>
            <w:left w:val="none" w:sz="0" w:space="0" w:color="auto"/>
            <w:bottom w:val="none" w:sz="0" w:space="0" w:color="auto"/>
            <w:right w:val="none" w:sz="0" w:space="0" w:color="auto"/>
          </w:divBdr>
        </w:div>
        <w:div w:id="738986482">
          <w:marLeft w:val="0"/>
          <w:marRight w:val="0"/>
          <w:marTop w:val="0"/>
          <w:marBottom w:val="0"/>
          <w:divBdr>
            <w:top w:val="none" w:sz="0" w:space="0" w:color="auto"/>
            <w:left w:val="none" w:sz="0" w:space="0" w:color="auto"/>
            <w:bottom w:val="none" w:sz="0" w:space="0" w:color="auto"/>
            <w:right w:val="none" w:sz="0" w:space="0" w:color="auto"/>
          </w:divBdr>
        </w:div>
        <w:div w:id="519585548">
          <w:marLeft w:val="0"/>
          <w:marRight w:val="0"/>
          <w:marTop w:val="0"/>
          <w:marBottom w:val="0"/>
          <w:divBdr>
            <w:top w:val="none" w:sz="0" w:space="0" w:color="auto"/>
            <w:left w:val="none" w:sz="0" w:space="0" w:color="auto"/>
            <w:bottom w:val="none" w:sz="0" w:space="0" w:color="auto"/>
            <w:right w:val="none" w:sz="0" w:space="0" w:color="auto"/>
          </w:divBdr>
        </w:div>
        <w:div w:id="1258291454">
          <w:marLeft w:val="0"/>
          <w:marRight w:val="0"/>
          <w:marTop w:val="0"/>
          <w:marBottom w:val="0"/>
          <w:divBdr>
            <w:top w:val="none" w:sz="0" w:space="0" w:color="auto"/>
            <w:left w:val="none" w:sz="0" w:space="0" w:color="auto"/>
            <w:bottom w:val="none" w:sz="0" w:space="0" w:color="auto"/>
            <w:right w:val="none" w:sz="0" w:space="0" w:color="auto"/>
          </w:divBdr>
        </w:div>
        <w:div w:id="556669290">
          <w:marLeft w:val="0"/>
          <w:marRight w:val="0"/>
          <w:marTop w:val="0"/>
          <w:marBottom w:val="0"/>
          <w:divBdr>
            <w:top w:val="none" w:sz="0" w:space="0" w:color="auto"/>
            <w:left w:val="none" w:sz="0" w:space="0" w:color="auto"/>
            <w:bottom w:val="none" w:sz="0" w:space="0" w:color="auto"/>
            <w:right w:val="none" w:sz="0" w:space="0" w:color="auto"/>
          </w:divBdr>
        </w:div>
        <w:div w:id="300810573">
          <w:marLeft w:val="0"/>
          <w:marRight w:val="0"/>
          <w:marTop w:val="0"/>
          <w:marBottom w:val="0"/>
          <w:divBdr>
            <w:top w:val="none" w:sz="0" w:space="0" w:color="auto"/>
            <w:left w:val="none" w:sz="0" w:space="0" w:color="auto"/>
            <w:bottom w:val="none" w:sz="0" w:space="0" w:color="auto"/>
            <w:right w:val="none" w:sz="0" w:space="0" w:color="auto"/>
          </w:divBdr>
        </w:div>
        <w:div w:id="1631322686">
          <w:marLeft w:val="0"/>
          <w:marRight w:val="0"/>
          <w:marTop w:val="0"/>
          <w:marBottom w:val="0"/>
          <w:divBdr>
            <w:top w:val="none" w:sz="0" w:space="0" w:color="auto"/>
            <w:left w:val="none" w:sz="0" w:space="0" w:color="auto"/>
            <w:bottom w:val="none" w:sz="0" w:space="0" w:color="auto"/>
            <w:right w:val="none" w:sz="0" w:space="0" w:color="auto"/>
          </w:divBdr>
        </w:div>
        <w:div w:id="3821252">
          <w:marLeft w:val="0"/>
          <w:marRight w:val="0"/>
          <w:marTop w:val="0"/>
          <w:marBottom w:val="0"/>
          <w:divBdr>
            <w:top w:val="none" w:sz="0" w:space="0" w:color="auto"/>
            <w:left w:val="none" w:sz="0" w:space="0" w:color="auto"/>
            <w:bottom w:val="none" w:sz="0" w:space="0" w:color="auto"/>
            <w:right w:val="none" w:sz="0" w:space="0" w:color="auto"/>
          </w:divBdr>
        </w:div>
        <w:div w:id="1173492523">
          <w:marLeft w:val="0"/>
          <w:marRight w:val="0"/>
          <w:marTop w:val="0"/>
          <w:marBottom w:val="0"/>
          <w:divBdr>
            <w:top w:val="none" w:sz="0" w:space="0" w:color="auto"/>
            <w:left w:val="none" w:sz="0" w:space="0" w:color="auto"/>
            <w:bottom w:val="none" w:sz="0" w:space="0" w:color="auto"/>
            <w:right w:val="none" w:sz="0" w:space="0" w:color="auto"/>
          </w:divBdr>
        </w:div>
        <w:div w:id="1436905783">
          <w:marLeft w:val="0"/>
          <w:marRight w:val="0"/>
          <w:marTop w:val="0"/>
          <w:marBottom w:val="0"/>
          <w:divBdr>
            <w:top w:val="none" w:sz="0" w:space="0" w:color="auto"/>
            <w:left w:val="none" w:sz="0" w:space="0" w:color="auto"/>
            <w:bottom w:val="none" w:sz="0" w:space="0" w:color="auto"/>
            <w:right w:val="none" w:sz="0" w:space="0" w:color="auto"/>
          </w:divBdr>
        </w:div>
        <w:div w:id="2065256473">
          <w:marLeft w:val="0"/>
          <w:marRight w:val="0"/>
          <w:marTop w:val="0"/>
          <w:marBottom w:val="0"/>
          <w:divBdr>
            <w:top w:val="none" w:sz="0" w:space="0" w:color="auto"/>
            <w:left w:val="none" w:sz="0" w:space="0" w:color="auto"/>
            <w:bottom w:val="none" w:sz="0" w:space="0" w:color="auto"/>
            <w:right w:val="none" w:sz="0" w:space="0" w:color="auto"/>
          </w:divBdr>
        </w:div>
        <w:div w:id="1621571266">
          <w:marLeft w:val="0"/>
          <w:marRight w:val="0"/>
          <w:marTop w:val="0"/>
          <w:marBottom w:val="0"/>
          <w:divBdr>
            <w:top w:val="none" w:sz="0" w:space="0" w:color="auto"/>
            <w:left w:val="none" w:sz="0" w:space="0" w:color="auto"/>
            <w:bottom w:val="none" w:sz="0" w:space="0" w:color="auto"/>
            <w:right w:val="none" w:sz="0" w:space="0" w:color="auto"/>
          </w:divBdr>
        </w:div>
        <w:div w:id="1406879085">
          <w:marLeft w:val="0"/>
          <w:marRight w:val="0"/>
          <w:marTop w:val="0"/>
          <w:marBottom w:val="0"/>
          <w:divBdr>
            <w:top w:val="none" w:sz="0" w:space="0" w:color="auto"/>
            <w:left w:val="none" w:sz="0" w:space="0" w:color="auto"/>
            <w:bottom w:val="none" w:sz="0" w:space="0" w:color="auto"/>
            <w:right w:val="none" w:sz="0" w:space="0" w:color="auto"/>
          </w:divBdr>
        </w:div>
        <w:div w:id="220410746">
          <w:marLeft w:val="0"/>
          <w:marRight w:val="0"/>
          <w:marTop w:val="0"/>
          <w:marBottom w:val="0"/>
          <w:divBdr>
            <w:top w:val="none" w:sz="0" w:space="0" w:color="auto"/>
            <w:left w:val="none" w:sz="0" w:space="0" w:color="auto"/>
            <w:bottom w:val="none" w:sz="0" w:space="0" w:color="auto"/>
            <w:right w:val="none" w:sz="0" w:space="0" w:color="auto"/>
          </w:divBdr>
        </w:div>
        <w:div w:id="1455711179">
          <w:marLeft w:val="0"/>
          <w:marRight w:val="0"/>
          <w:marTop w:val="0"/>
          <w:marBottom w:val="0"/>
          <w:divBdr>
            <w:top w:val="none" w:sz="0" w:space="0" w:color="auto"/>
            <w:left w:val="none" w:sz="0" w:space="0" w:color="auto"/>
            <w:bottom w:val="none" w:sz="0" w:space="0" w:color="auto"/>
            <w:right w:val="none" w:sz="0" w:space="0" w:color="auto"/>
          </w:divBdr>
        </w:div>
        <w:div w:id="397092033">
          <w:marLeft w:val="0"/>
          <w:marRight w:val="0"/>
          <w:marTop w:val="0"/>
          <w:marBottom w:val="0"/>
          <w:divBdr>
            <w:top w:val="none" w:sz="0" w:space="0" w:color="auto"/>
            <w:left w:val="none" w:sz="0" w:space="0" w:color="auto"/>
            <w:bottom w:val="none" w:sz="0" w:space="0" w:color="auto"/>
            <w:right w:val="none" w:sz="0" w:space="0" w:color="auto"/>
          </w:divBdr>
        </w:div>
        <w:div w:id="256136965">
          <w:marLeft w:val="0"/>
          <w:marRight w:val="0"/>
          <w:marTop w:val="0"/>
          <w:marBottom w:val="0"/>
          <w:divBdr>
            <w:top w:val="none" w:sz="0" w:space="0" w:color="auto"/>
            <w:left w:val="none" w:sz="0" w:space="0" w:color="auto"/>
            <w:bottom w:val="none" w:sz="0" w:space="0" w:color="auto"/>
            <w:right w:val="none" w:sz="0" w:space="0" w:color="auto"/>
          </w:divBdr>
        </w:div>
        <w:div w:id="250092253">
          <w:marLeft w:val="0"/>
          <w:marRight w:val="0"/>
          <w:marTop w:val="0"/>
          <w:marBottom w:val="0"/>
          <w:divBdr>
            <w:top w:val="none" w:sz="0" w:space="0" w:color="auto"/>
            <w:left w:val="none" w:sz="0" w:space="0" w:color="auto"/>
            <w:bottom w:val="none" w:sz="0" w:space="0" w:color="auto"/>
            <w:right w:val="none" w:sz="0" w:space="0" w:color="auto"/>
          </w:divBdr>
        </w:div>
        <w:div w:id="594674551">
          <w:marLeft w:val="0"/>
          <w:marRight w:val="0"/>
          <w:marTop w:val="0"/>
          <w:marBottom w:val="0"/>
          <w:divBdr>
            <w:top w:val="none" w:sz="0" w:space="0" w:color="auto"/>
            <w:left w:val="none" w:sz="0" w:space="0" w:color="auto"/>
            <w:bottom w:val="none" w:sz="0" w:space="0" w:color="auto"/>
            <w:right w:val="none" w:sz="0" w:space="0" w:color="auto"/>
          </w:divBdr>
        </w:div>
        <w:div w:id="1699233729">
          <w:marLeft w:val="0"/>
          <w:marRight w:val="0"/>
          <w:marTop w:val="0"/>
          <w:marBottom w:val="0"/>
          <w:divBdr>
            <w:top w:val="none" w:sz="0" w:space="0" w:color="auto"/>
            <w:left w:val="none" w:sz="0" w:space="0" w:color="auto"/>
            <w:bottom w:val="none" w:sz="0" w:space="0" w:color="auto"/>
            <w:right w:val="none" w:sz="0" w:space="0" w:color="auto"/>
          </w:divBdr>
        </w:div>
        <w:div w:id="1656832797">
          <w:marLeft w:val="0"/>
          <w:marRight w:val="0"/>
          <w:marTop w:val="0"/>
          <w:marBottom w:val="0"/>
          <w:divBdr>
            <w:top w:val="none" w:sz="0" w:space="0" w:color="auto"/>
            <w:left w:val="none" w:sz="0" w:space="0" w:color="auto"/>
            <w:bottom w:val="none" w:sz="0" w:space="0" w:color="auto"/>
            <w:right w:val="none" w:sz="0" w:space="0" w:color="auto"/>
          </w:divBdr>
        </w:div>
        <w:div w:id="1282571653">
          <w:marLeft w:val="0"/>
          <w:marRight w:val="0"/>
          <w:marTop w:val="0"/>
          <w:marBottom w:val="0"/>
          <w:divBdr>
            <w:top w:val="none" w:sz="0" w:space="0" w:color="auto"/>
            <w:left w:val="none" w:sz="0" w:space="0" w:color="auto"/>
            <w:bottom w:val="none" w:sz="0" w:space="0" w:color="auto"/>
            <w:right w:val="none" w:sz="0" w:space="0" w:color="auto"/>
          </w:divBdr>
        </w:div>
        <w:div w:id="2132430411">
          <w:marLeft w:val="0"/>
          <w:marRight w:val="0"/>
          <w:marTop w:val="0"/>
          <w:marBottom w:val="0"/>
          <w:divBdr>
            <w:top w:val="none" w:sz="0" w:space="0" w:color="auto"/>
            <w:left w:val="none" w:sz="0" w:space="0" w:color="auto"/>
            <w:bottom w:val="none" w:sz="0" w:space="0" w:color="auto"/>
            <w:right w:val="none" w:sz="0" w:space="0" w:color="auto"/>
          </w:divBdr>
        </w:div>
        <w:div w:id="900870158">
          <w:marLeft w:val="0"/>
          <w:marRight w:val="0"/>
          <w:marTop w:val="0"/>
          <w:marBottom w:val="0"/>
          <w:divBdr>
            <w:top w:val="none" w:sz="0" w:space="0" w:color="auto"/>
            <w:left w:val="none" w:sz="0" w:space="0" w:color="auto"/>
            <w:bottom w:val="none" w:sz="0" w:space="0" w:color="auto"/>
            <w:right w:val="none" w:sz="0" w:space="0" w:color="auto"/>
          </w:divBdr>
        </w:div>
        <w:div w:id="643434461">
          <w:marLeft w:val="0"/>
          <w:marRight w:val="0"/>
          <w:marTop w:val="0"/>
          <w:marBottom w:val="0"/>
          <w:divBdr>
            <w:top w:val="none" w:sz="0" w:space="0" w:color="auto"/>
            <w:left w:val="none" w:sz="0" w:space="0" w:color="auto"/>
            <w:bottom w:val="none" w:sz="0" w:space="0" w:color="auto"/>
            <w:right w:val="none" w:sz="0" w:space="0" w:color="auto"/>
          </w:divBdr>
        </w:div>
        <w:div w:id="785127289">
          <w:marLeft w:val="0"/>
          <w:marRight w:val="0"/>
          <w:marTop w:val="0"/>
          <w:marBottom w:val="0"/>
          <w:divBdr>
            <w:top w:val="none" w:sz="0" w:space="0" w:color="auto"/>
            <w:left w:val="none" w:sz="0" w:space="0" w:color="auto"/>
            <w:bottom w:val="none" w:sz="0" w:space="0" w:color="auto"/>
            <w:right w:val="none" w:sz="0" w:space="0" w:color="auto"/>
          </w:divBdr>
        </w:div>
        <w:div w:id="497624484">
          <w:marLeft w:val="0"/>
          <w:marRight w:val="0"/>
          <w:marTop w:val="0"/>
          <w:marBottom w:val="0"/>
          <w:divBdr>
            <w:top w:val="none" w:sz="0" w:space="0" w:color="auto"/>
            <w:left w:val="none" w:sz="0" w:space="0" w:color="auto"/>
            <w:bottom w:val="none" w:sz="0" w:space="0" w:color="auto"/>
            <w:right w:val="none" w:sz="0" w:space="0" w:color="auto"/>
          </w:divBdr>
        </w:div>
        <w:div w:id="221260240">
          <w:marLeft w:val="0"/>
          <w:marRight w:val="0"/>
          <w:marTop w:val="0"/>
          <w:marBottom w:val="0"/>
          <w:divBdr>
            <w:top w:val="none" w:sz="0" w:space="0" w:color="auto"/>
            <w:left w:val="none" w:sz="0" w:space="0" w:color="auto"/>
            <w:bottom w:val="none" w:sz="0" w:space="0" w:color="auto"/>
            <w:right w:val="none" w:sz="0" w:space="0" w:color="auto"/>
          </w:divBdr>
        </w:div>
        <w:div w:id="508064706">
          <w:marLeft w:val="0"/>
          <w:marRight w:val="0"/>
          <w:marTop w:val="0"/>
          <w:marBottom w:val="0"/>
          <w:divBdr>
            <w:top w:val="none" w:sz="0" w:space="0" w:color="auto"/>
            <w:left w:val="none" w:sz="0" w:space="0" w:color="auto"/>
            <w:bottom w:val="none" w:sz="0" w:space="0" w:color="auto"/>
            <w:right w:val="none" w:sz="0" w:space="0" w:color="auto"/>
          </w:divBdr>
        </w:div>
        <w:div w:id="200363944">
          <w:marLeft w:val="0"/>
          <w:marRight w:val="0"/>
          <w:marTop w:val="0"/>
          <w:marBottom w:val="0"/>
          <w:divBdr>
            <w:top w:val="none" w:sz="0" w:space="0" w:color="auto"/>
            <w:left w:val="none" w:sz="0" w:space="0" w:color="auto"/>
            <w:bottom w:val="none" w:sz="0" w:space="0" w:color="auto"/>
            <w:right w:val="none" w:sz="0" w:space="0" w:color="auto"/>
          </w:divBdr>
        </w:div>
        <w:div w:id="1849296310">
          <w:marLeft w:val="0"/>
          <w:marRight w:val="0"/>
          <w:marTop w:val="0"/>
          <w:marBottom w:val="0"/>
          <w:divBdr>
            <w:top w:val="none" w:sz="0" w:space="0" w:color="auto"/>
            <w:left w:val="none" w:sz="0" w:space="0" w:color="auto"/>
            <w:bottom w:val="none" w:sz="0" w:space="0" w:color="auto"/>
            <w:right w:val="none" w:sz="0" w:space="0" w:color="auto"/>
          </w:divBdr>
        </w:div>
        <w:div w:id="646982877">
          <w:marLeft w:val="0"/>
          <w:marRight w:val="0"/>
          <w:marTop w:val="0"/>
          <w:marBottom w:val="0"/>
          <w:divBdr>
            <w:top w:val="none" w:sz="0" w:space="0" w:color="auto"/>
            <w:left w:val="none" w:sz="0" w:space="0" w:color="auto"/>
            <w:bottom w:val="none" w:sz="0" w:space="0" w:color="auto"/>
            <w:right w:val="none" w:sz="0" w:space="0" w:color="auto"/>
          </w:divBdr>
        </w:div>
        <w:div w:id="835534586">
          <w:marLeft w:val="0"/>
          <w:marRight w:val="0"/>
          <w:marTop w:val="0"/>
          <w:marBottom w:val="0"/>
          <w:divBdr>
            <w:top w:val="none" w:sz="0" w:space="0" w:color="auto"/>
            <w:left w:val="none" w:sz="0" w:space="0" w:color="auto"/>
            <w:bottom w:val="none" w:sz="0" w:space="0" w:color="auto"/>
            <w:right w:val="none" w:sz="0" w:space="0" w:color="auto"/>
          </w:divBdr>
        </w:div>
        <w:div w:id="90664214">
          <w:marLeft w:val="0"/>
          <w:marRight w:val="0"/>
          <w:marTop w:val="0"/>
          <w:marBottom w:val="0"/>
          <w:divBdr>
            <w:top w:val="none" w:sz="0" w:space="0" w:color="auto"/>
            <w:left w:val="none" w:sz="0" w:space="0" w:color="auto"/>
            <w:bottom w:val="none" w:sz="0" w:space="0" w:color="auto"/>
            <w:right w:val="none" w:sz="0" w:space="0" w:color="auto"/>
          </w:divBdr>
        </w:div>
        <w:div w:id="210577666">
          <w:marLeft w:val="0"/>
          <w:marRight w:val="0"/>
          <w:marTop w:val="0"/>
          <w:marBottom w:val="0"/>
          <w:divBdr>
            <w:top w:val="none" w:sz="0" w:space="0" w:color="auto"/>
            <w:left w:val="none" w:sz="0" w:space="0" w:color="auto"/>
            <w:bottom w:val="none" w:sz="0" w:space="0" w:color="auto"/>
            <w:right w:val="none" w:sz="0" w:space="0" w:color="auto"/>
          </w:divBdr>
        </w:div>
        <w:div w:id="1270889570">
          <w:marLeft w:val="0"/>
          <w:marRight w:val="0"/>
          <w:marTop w:val="0"/>
          <w:marBottom w:val="0"/>
          <w:divBdr>
            <w:top w:val="none" w:sz="0" w:space="0" w:color="auto"/>
            <w:left w:val="none" w:sz="0" w:space="0" w:color="auto"/>
            <w:bottom w:val="none" w:sz="0" w:space="0" w:color="auto"/>
            <w:right w:val="none" w:sz="0" w:space="0" w:color="auto"/>
          </w:divBdr>
        </w:div>
        <w:div w:id="469320884">
          <w:marLeft w:val="0"/>
          <w:marRight w:val="0"/>
          <w:marTop w:val="0"/>
          <w:marBottom w:val="0"/>
          <w:divBdr>
            <w:top w:val="none" w:sz="0" w:space="0" w:color="auto"/>
            <w:left w:val="none" w:sz="0" w:space="0" w:color="auto"/>
            <w:bottom w:val="none" w:sz="0" w:space="0" w:color="auto"/>
            <w:right w:val="none" w:sz="0" w:space="0" w:color="auto"/>
          </w:divBdr>
        </w:div>
        <w:div w:id="1198346537">
          <w:marLeft w:val="0"/>
          <w:marRight w:val="0"/>
          <w:marTop w:val="0"/>
          <w:marBottom w:val="0"/>
          <w:divBdr>
            <w:top w:val="none" w:sz="0" w:space="0" w:color="auto"/>
            <w:left w:val="none" w:sz="0" w:space="0" w:color="auto"/>
            <w:bottom w:val="none" w:sz="0" w:space="0" w:color="auto"/>
            <w:right w:val="none" w:sz="0" w:space="0" w:color="auto"/>
          </w:divBdr>
        </w:div>
        <w:div w:id="611741371">
          <w:marLeft w:val="0"/>
          <w:marRight w:val="0"/>
          <w:marTop w:val="0"/>
          <w:marBottom w:val="0"/>
          <w:divBdr>
            <w:top w:val="none" w:sz="0" w:space="0" w:color="auto"/>
            <w:left w:val="none" w:sz="0" w:space="0" w:color="auto"/>
            <w:bottom w:val="none" w:sz="0" w:space="0" w:color="auto"/>
            <w:right w:val="none" w:sz="0" w:space="0" w:color="auto"/>
          </w:divBdr>
        </w:div>
        <w:div w:id="928270421">
          <w:marLeft w:val="0"/>
          <w:marRight w:val="0"/>
          <w:marTop w:val="0"/>
          <w:marBottom w:val="0"/>
          <w:divBdr>
            <w:top w:val="none" w:sz="0" w:space="0" w:color="auto"/>
            <w:left w:val="none" w:sz="0" w:space="0" w:color="auto"/>
            <w:bottom w:val="none" w:sz="0" w:space="0" w:color="auto"/>
            <w:right w:val="none" w:sz="0" w:space="0" w:color="auto"/>
          </w:divBdr>
        </w:div>
        <w:div w:id="2144613052">
          <w:marLeft w:val="0"/>
          <w:marRight w:val="0"/>
          <w:marTop w:val="0"/>
          <w:marBottom w:val="0"/>
          <w:divBdr>
            <w:top w:val="none" w:sz="0" w:space="0" w:color="auto"/>
            <w:left w:val="none" w:sz="0" w:space="0" w:color="auto"/>
            <w:bottom w:val="none" w:sz="0" w:space="0" w:color="auto"/>
            <w:right w:val="none" w:sz="0" w:space="0" w:color="auto"/>
          </w:divBdr>
        </w:div>
        <w:div w:id="1881741818">
          <w:marLeft w:val="0"/>
          <w:marRight w:val="0"/>
          <w:marTop w:val="0"/>
          <w:marBottom w:val="0"/>
          <w:divBdr>
            <w:top w:val="none" w:sz="0" w:space="0" w:color="auto"/>
            <w:left w:val="none" w:sz="0" w:space="0" w:color="auto"/>
            <w:bottom w:val="none" w:sz="0" w:space="0" w:color="auto"/>
            <w:right w:val="none" w:sz="0" w:space="0" w:color="auto"/>
          </w:divBdr>
        </w:div>
        <w:div w:id="442649011">
          <w:marLeft w:val="0"/>
          <w:marRight w:val="0"/>
          <w:marTop w:val="0"/>
          <w:marBottom w:val="0"/>
          <w:divBdr>
            <w:top w:val="none" w:sz="0" w:space="0" w:color="auto"/>
            <w:left w:val="none" w:sz="0" w:space="0" w:color="auto"/>
            <w:bottom w:val="none" w:sz="0" w:space="0" w:color="auto"/>
            <w:right w:val="none" w:sz="0" w:space="0" w:color="auto"/>
          </w:divBdr>
        </w:div>
        <w:div w:id="1951815255">
          <w:marLeft w:val="0"/>
          <w:marRight w:val="0"/>
          <w:marTop w:val="0"/>
          <w:marBottom w:val="0"/>
          <w:divBdr>
            <w:top w:val="none" w:sz="0" w:space="0" w:color="auto"/>
            <w:left w:val="none" w:sz="0" w:space="0" w:color="auto"/>
            <w:bottom w:val="none" w:sz="0" w:space="0" w:color="auto"/>
            <w:right w:val="none" w:sz="0" w:space="0" w:color="auto"/>
          </w:divBdr>
        </w:div>
        <w:div w:id="1816486804">
          <w:marLeft w:val="0"/>
          <w:marRight w:val="0"/>
          <w:marTop w:val="0"/>
          <w:marBottom w:val="0"/>
          <w:divBdr>
            <w:top w:val="none" w:sz="0" w:space="0" w:color="auto"/>
            <w:left w:val="none" w:sz="0" w:space="0" w:color="auto"/>
            <w:bottom w:val="none" w:sz="0" w:space="0" w:color="auto"/>
            <w:right w:val="none" w:sz="0" w:space="0" w:color="auto"/>
          </w:divBdr>
        </w:div>
        <w:div w:id="1091968834">
          <w:marLeft w:val="0"/>
          <w:marRight w:val="0"/>
          <w:marTop w:val="0"/>
          <w:marBottom w:val="0"/>
          <w:divBdr>
            <w:top w:val="none" w:sz="0" w:space="0" w:color="auto"/>
            <w:left w:val="none" w:sz="0" w:space="0" w:color="auto"/>
            <w:bottom w:val="none" w:sz="0" w:space="0" w:color="auto"/>
            <w:right w:val="none" w:sz="0" w:space="0" w:color="auto"/>
          </w:divBdr>
        </w:div>
      </w:divsChild>
    </w:div>
    <w:div w:id="923420979">
      <w:bodyDiv w:val="1"/>
      <w:marLeft w:val="0"/>
      <w:marRight w:val="0"/>
      <w:marTop w:val="0"/>
      <w:marBottom w:val="0"/>
      <w:divBdr>
        <w:top w:val="none" w:sz="0" w:space="0" w:color="auto"/>
        <w:left w:val="none" w:sz="0" w:space="0" w:color="auto"/>
        <w:bottom w:val="none" w:sz="0" w:space="0" w:color="auto"/>
        <w:right w:val="none" w:sz="0" w:space="0" w:color="auto"/>
      </w:divBdr>
    </w:div>
    <w:div w:id="1073091147">
      <w:bodyDiv w:val="1"/>
      <w:marLeft w:val="0"/>
      <w:marRight w:val="0"/>
      <w:marTop w:val="0"/>
      <w:marBottom w:val="0"/>
      <w:divBdr>
        <w:top w:val="none" w:sz="0" w:space="0" w:color="auto"/>
        <w:left w:val="none" w:sz="0" w:space="0" w:color="auto"/>
        <w:bottom w:val="none" w:sz="0" w:space="0" w:color="auto"/>
        <w:right w:val="none" w:sz="0" w:space="0" w:color="auto"/>
      </w:divBdr>
    </w:div>
    <w:div w:id="1452748354">
      <w:bodyDiv w:val="1"/>
      <w:marLeft w:val="0"/>
      <w:marRight w:val="0"/>
      <w:marTop w:val="0"/>
      <w:marBottom w:val="0"/>
      <w:divBdr>
        <w:top w:val="none" w:sz="0" w:space="0" w:color="auto"/>
        <w:left w:val="none" w:sz="0" w:space="0" w:color="auto"/>
        <w:bottom w:val="none" w:sz="0" w:space="0" w:color="auto"/>
        <w:right w:val="none" w:sz="0" w:space="0" w:color="auto"/>
      </w:divBdr>
    </w:div>
    <w:div w:id="1460221093">
      <w:bodyDiv w:val="1"/>
      <w:marLeft w:val="0"/>
      <w:marRight w:val="0"/>
      <w:marTop w:val="0"/>
      <w:marBottom w:val="0"/>
      <w:divBdr>
        <w:top w:val="none" w:sz="0" w:space="0" w:color="auto"/>
        <w:left w:val="none" w:sz="0" w:space="0" w:color="auto"/>
        <w:bottom w:val="none" w:sz="0" w:space="0" w:color="auto"/>
        <w:right w:val="none" w:sz="0" w:space="0" w:color="auto"/>
      </w:divBdr>
      <w:divsChild>
        <w:div w:id="294675900">
          <w:marLeft w:val="0"/>
          <w:marRight w:val="0"/>
          <w:marTop w:val="0"/>
          <w:marBottom w:val="0"/>
          <w:divBdr>
            <w:top w:val="none" w:sz="0" w:space="0" w:color="auto"/>
            <w:left w:val="none" w:sz="0" w:space="0" w:color="auto"/>
            <w:bottom w:val="none" w:sz="0" w:space="0" w:color="auto"/>
            <w:right w:val="none" w:sz="0" w:space="0" w:color="auto"/>
          </w:divBdr>
        </w:div>
        <w:div w:id="2123647506">
          <w:marLeft w:val="0"/>
          <w:marRight w:val="0"/>
          <w:marTop w:val="0"/>
          <w:marBottom w:val="0"/>
          <w:divBdr>
            <w:top w:val="none" w:sz="0" w:space="0" w:color="auto"/>
            <w:left w:val="none" w:sz="0" w:space="0" w:color="auto"/>
            <w:bottom w:val="none" w:sz="0" w:space="0" w:color="auto"/>
            <w:right w:val="none" w:sz="0" w:space="0" w:color="auto"/>
          </w:divBdr>
        </w:div>
        <w:div w:id="384304234">
          <w:marLeft w:val="0"/>
          <w:marRight w:val="0"/>
          <w:marTop w:val="0"/>
          <w:marBottom w:val="0"/>
          <w:divBdr>
            <w:top w:val="none" w:sz="0" w:space="0" w:color="auto"/>
            <w:left w:val="none" w:sz="0" w:space="0" w:color="auto"/>
            <w:bottom w:val="none" w:sz="0" w:space="0" w:color="auto"/>
            <w:right w:val="none" w:sz="0" w:space="0" w:color="auto"/>
          </w:divBdr>
          <w:divsChild>
            <w:div w:id="7884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304">
      <w:bodyDiv w:val="1"/>
      <w:marLeft w:val="0"/>
      <w:marRight w:val="0"/>
      <w:marTop w:val="0"/>
      <w:marBottom w:val="0"/>
      <w:divBdr>
        <w:top w:val="none" w:sz="0" w:space="0" w:color="auto"/>
        <w:left w:val="none" w:sz="0" w:space="0" w:color="auto"/>
        <w:bottom w:val="none" w:sz="0" w:space="0" w:color="auto"/>
        <w:right w:val="none" w:sz="0" w:space="0" w:color="auto"/>
      </w:divBdr>
    </w:div>
    <w:div w:id="1802839261">
      <w:bodyDiv w:val="1"/>
      <w:marLeft w:val="0"/>
      <w:marRight w:val="0"/>
      <w:marTop w:val="0"/>
      <w:marBottom w:val="0"/>
      <w:divBdr>
        <w:top w:val="none" w:sz="0" w:space="0" w:color="auto"/>
        <w:left w:val="none" w:sz="0" w:space="0" w:color="auto"/>
        <w:bottom w:val="none" w:sz="0" w:space="0" w:color="auto"/>
        <w:right w:val="none" w:sz="0" w:space="0" w:color="auto"/>
      </w:divBdr>
    </w:div>
    <w:div w:id="2011911432">
      <w:bodyDiv w:val="1"/>
      <w:marLeft w:val="0"/>
      <w:marRight w:val="0"/>
      <w:marTop w:val="0"/>
      <w:marBottom w:val="0"/>
      <w:divBdr>
        <w:top w:val="none" w:sz="0" w:space="0" w:color="auto"/>
        <w:left w:val="none" w:sz="0" w:space="0" w:color="auto"/>
        <w:bottom w:val="none" w:sz="0" w:space="0" w:color="auto"/>
        <w:right w:val="none" w:sz="0" w:space="0" w:color="auto"/>
      </w:divBdr>
      <w:divsChild>
        <w:div w:id="390928689">
          <w:marLeft w:val="1152"/>
          <w:marRight w:val="0"/>
          <w:marTop w:val="125"/>
          <w:marBottom w:val="0"/>
          <w:divBdr>
            <w:top w:val="none" w:sz="0" w:space="0" w:color="auto"/>
            <w:left w:val="none" w:sz="0" w:space="0" w:color="auto"/>
            <w:bottom w:val="none" w:sz="0" w:space="0" w:color="auto"/>
            <w:right w:val="none" w:sz="0" w:space="0" w:color="auto"/>
          </w:divBdr>
        </w:div>
      </w:divsChild>
    </w:div>
    <w:div w:id="2104301539">
      <w:bodyDiv w:val="1"/>
      <w:marLeft w:val="0"/>
      <w:marRight w:val="0"/>
      <w:marTop w:val="0"/>
      <w:marBottom w:val="0"/>
      <w:divBdr>
        <w:top w:val="none" w:sz="0" w:space="0" w:color="auto"/>
        <w:left w:val="none" w:sz="0" w:space="0" w:color="auto"/>
        <w:bottom w:val="none" w:sz="0" w:space="0" w:color="auto"/>
        <w:right w:val="none" w:sz="0" w:space="0" w:color="auto"/>
      </w:divBdr>
      <w:divsChild>
        <w:div w:id="4212752">
          <w:marLeft w:val="1152"/>
          <w:marRight w:val="0"/>
          <w:marTop w:val="125"/>
          <w:marBottom w:val="0"/>
          <w:divBdr>
            <w:top w:val="none" w:sz="0" w:space="0" w:color="auto"/>
            <w:left w:val="none" w:sz="0" w:space="0" w:color="auto"/>
            <w:bottom w:val="none" w:sz="0" w:space="0" w:color="auto"/>
            <w:right w:val="none" w:sz="0" w:space="0" w:color="auto"/>
          </w:divBdr>
        </w:div>
        <w:div w:id="571233673">
          <w:marLeft w:val="1152"/>
          <w:marRight w:val="0"/>
          <w:marTop w:val="125"/>
          <w:marBottom w:val="0"/>
          <w:divBdr>
            <w:top w:val="none" w:sz="0" w:space="0" w:color="auto"/>
            <w:left w:val="none" w:sz="0" w:space="0" w:color="auto"/>
            <w:bottom w:val="none" w:sz="0" w:space="0" w:color="auto"/>
            <w:right w:val="none" w:sz="0" w:space="0" w:color="auto"/>
          </w:divBdr>
        </w:div>
        <w:div w:id="2131391085">
          <w:marLeft w:val="1152"/>
          <w:marRight w:val="0"/>
          <w:marTop w:val="125"/>
          <w:marBottom w:val="0"/>
          <w:divBdr>
            <w:top w:val="none" w:sz="0" w:space="0" w:color="auto"/>
            <w:left w:val="none" w:sz="0" w:space="0" w:color="auto"/>
            <w:bottom w:val="none" w:sz="0" w:space="0" w:color="auto"/>
            <w:right w:val="none" w:sz="0" w:space="0" w:color="auto"/>
          </w:divBdr>
        </w:div>
        <w:div w:id="2073039583">
          <w:marLeft w:val="115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irn.info/revue-le-francais-aujourd-hui-2015-4-page-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cap.univ-lyon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epedagogique.net" TargetMode="External"/><Relationship Id="rId5" Type="http://schemas.openxmlformats.org/officeDocument/2006/relationships/footnotes" Target="footnotes.xml"/><Relationship Id="rId10" Type="http://schemas.openxmlformats.org/officeDocument/2006/relationships/hyperlink" Target="https://www.meirieu.com/ARTICLES/listes-des-articles.htm" TargetMode="External"/><Relationship Id="rId4" Type="http://schemas.openxmlformats.org/officeDocument/2006/relationships/webSettings" Target="webSettings.xml"/><Relationship Id="rId9" Type="http://schemas.openxmlformats.org/officeDocument/2006/relationships/hyperlink" Target="https://didierdelignieresblog.files.wordpress.com/2016/03/lexique2.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4490</Words>
  <Characters>24699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MONTFRAIX</dc:creator>
  <cp:lastModifiedBy>MONTFRAIX</cp:lastModifiedBy>
  <cp:revision>2</cp:revision>
  <dcterms:created xsi:type="dcterms:W3CDTF">2018-06-09T18:20:00Z</dcterms:created>
  <dcterms:modified xsi:type="dcterms:W3CDTF">2018-06-09T18:20:00Z</dcterms:modified>
</cp:coreProperties>
</file>