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2B29E" w14:textId="7D76F5A2" w:rsidR="00122164" w:rsidRPr="00F261B8" w:rsidRDefault="00886D70" w:rsidP="00F261B8">
      <w:pPr>
        <w:shd w:val="clear" w:color="auto" w:fill="F2F2F2" w:themeFill="background1" w:themeFillShade="F2"/>
        <w:jc w:val="center"/>
        <w:rPr>
          <w:rFonts w:ascii="Cambria" w:hAnsi="Cambria"/>
        </w:rPr>
      </w:pPr>
      <w:r>
        <w:rPr>
          <w:rFonts w:ascii="Cambria" w:hAnsi="Cambria"/>
        </w:rPr>
        <w:t xml:space="preserve">ECO – MARCHES IMPARFAITS </w:t>
      </w:r>
      <w:r w:rsidR="00736C2F">
        <w:rPr>
          <w:rFonts w:ascii="Cambria" w:hAnsi="Cambria"/>
        </w:rPr>
        <w:t xml:space="preserve">– Item 1- </w:t>
      </w:r>
      <w:r w:rsidR="00F261B8" w:rsidRPr="00F261B8">
        <w:rPr>
          <w:rFonts w:ascii="Cambria" w:hAnsi="Cambria"/>
        </w:rPr>
        <w:t xml:space="preserve">POUVOIR DE MARCHE – </w:t>
      </w:r>
      <w:r w:rsidR="00F261B8">
        <w:rPr>
          <w:rFonts w:ascii="Cambria" w:hAnsi="Cambria"/>
        </w:rPr>
        <w:t>PROPOSITIONS D’EVALUATION</w:t>
      </w:r>
      <w:r w:rsidR="00736C2F">
        <w:rPr>
          <w:rFonts w:ascii="Cambria" w:hAnsi="Cambria"/>
        </w:rPr>
        <w:t xml:space="preserve"> et CORRIGE</w:t>
      </w:r>
    </w:p>
    <w:p w14:paraId="5ADB1C42" w14:textId="77777777" w:rsidR="00F261B8" w:rsidRPr="00F261B8" w:rsidRDefault="00F261B8" w:rsidP="00F261B8">
      <w:pPr>
        <w:jc w:val="center"/>
        <w:rPr>
          <w:rFonts w:ascii="Cambria" w:hAnsi="Cambria"/>
        </w:rPr>
      </w:pPr>
      <w:r>
        <w:rPr>
          <w:rFonts w:ascii="Cambria" w:hAnsi="Cambria"/>
        </w:rPr>
        <w:t xml:space="preserve">A. </w:t>
      </w:r>
      <w:r w:rsidRPr="00F261B8">
        <w:rPr>
          <w:rFonts w:ascii="Cambria" w:hAnsi="Cambria"/>
        </w:rPr>
        <w:t>BOREY et M.</w:t>
      </w:r>
      <w:r>
        <w:rPr>
          <w:rFonts w:ascii="Cambria" w:hAnsi="Cambria"/>
        </w:rPr>
        <w:t xml:space="preserve"> </w:t>
      </w:r>
      <w:r w:rsidRPr="00F261B8">
        <w:rPr>
          <w:rFonts w:ascii="Cambria" w:hAnsi="Cambria"/>
        </w:rPr>
        <w:t>SABATIER</w:t>
      </w:r>
    </w:p>
    <w:p w14:paraId="7B334109" w14:textId="7852FDA9" w:rsidR="006D53B8" w:rsidRDefault="0044362E">
      <w:pPr>
        <w:rPr>
          <w:rFonts w:ascii="Cambria" w:hAnsi="Cambria"/>
        </w:rPr>
      </w:pPr>
      <w:r w:rsidRPr="00DA55B3">
        <w:rPr>
          <w:rFonts w:ascii="Cambria" w:hAnsi="Cambria"/>
          <w:b/>
          <w:bCs/>
        </w:rPr>
        <w:t>SUJET GUIDE</w:t>
      </w:r>
      <w:r>
        <w:rPr>
          <w:rFonts w:ascii="Cambria" w:hAnsi="Cambria"/>
        </w:rPr>
        <w:t xml:space="preserve"> : </w:t>
      </w:r>
    </w:p>
    <w:p w14:paraId="22DA454A" w14:textId="41482B99" w:rsidR="006D53B8" w:rsidRDefault="006D53B8">
      <w:pPr>
        <w:rPr>
          <w:rFonts w:ascii="Cambria" w:hAnsi="Cambria"/>
        </w:rPr>
      </w:pPr>
      <w:r w:rsidRPr="00DA55B3">
        <w:rPr>
          <w:rFonts w:ascii="Cambria" w:hAnsi="Cambria"/>
          <w:b/>
          <w:bCs/>
        </w:rPr>
        <w:t>Première partie</w:t>
      </w:r>
      <w:r>
        <w:rPr>
          <w:rFonts w:ascii="Cambria" w:hAnsi="Cambria"/>
        </w:rPr>
        <w:t xml:space="preserve"> : réflexion guidée par des questions – </w:t>
      </w:r>
      <w:r w:rsidR="00BF6C4A" w:rsidRPr="00BF6C4A">
        <w:rPr>
          <w:rFonts w:ascii="Cambria" w:hAnsi="Cambria"/>
          <w:b/>
          <w:bCs/>
        </w:rPr>
        <w:t>partie non évaluée</w:t>
      </w:r>
      <w:r w:rsidR="00BF6C4A">
        <w:rPr>
          <w:rFonts w:ascii="Cambria" w:hAnsi="Cambria"/>
        </w:rPr>
        <w:t>.</w:t>
      </w:r>
    </w:p>
    <w:p w14:paraId="22D7E70C" w14:textId="215A9B49" w:rsidR="00F261B8" w:rsidRDefault="0044362E">
      <w:pPr>
        <w:rPr>
          <w:rFonts w:ascii="Cambria" w:hAnsi="Cambria"/>
        </w:rPr>
      </w:pPr>
      <w:r w:rsidRPr="00DA55B3">
        <w:rPr>
          <w:rFonts w:ascii="Cambria" w:hAnsi="Cambria"/>
          <w:b/>
          <w:bCs/>
        </w:rPr>
        <w:t>Seconde partie</w:t>
      </w:r>
      <w:r w:rsidR="00BF6C4A">
        <w:rPr>
          <w:rFonts w:ascii="Cambria" w:hAnsi="Cambria"/>
        </w:rPr>
        <w:t> :</w:t>
      </w:r>
      <w:r>
        <w:rPr>
          <w:rFonts w:ascii="Cambria" w:hAnsi="Cambria"/>
        </w:rPr>
        <w:t xml:space="preserve"> raisonnement s’appuyant sur un dossier documentaire</w:t>
      </w:r>
      <w:r w:rsidR="00BF6C4A">
        <w:rPr>
          <w:rFonts w:ascii="Cambria" w:hAnsi="Cambria"/>
        </w:rPr>
        <w:t xml:space="preserve"> – </w:t>
      </w:r>
      <w:r w:rsidR="00BF6C4A" w:rsidRPr="00BF6C4A">
        <w:rPr>
          <w:rFonts w:ascii="Cambria" w:hAnsi="Cambria"/>
          <w:b/>
          <w:bCs/>
        </w:rPr>
        <w:t>partie évaluée</w:t>
      </w:r>
      <w:r w:rsidR="00BF6C4A">
        <w:rPr>
          <w:rFonts w:ascii="Cambria" w:hAnsi="Cambria"/>
        </w:rPr>
        <w:t>.</w:t>
      </w:r>
    </w:p>
    <w:p w14:paraId="4FC76D62" w14:textId="73EB12B9" w:rsidR="0044362E" w:rsidRPr="0044362E" w:rsidRDefault="00BF6C4A">
      <w:pPr>
        <w:rPr>
          <w:rFonts w:ascii="Cambria" w:hAnsi="Cambria"/>
          <w:b/>
          <w:bCs/>
        </w:rPr>
      </w:pPr>
      <w:r>
        <w:rPr>
          <w:rFonts w:ascii="Cambria" w:hAnsi="Cambria"/>
          <w:b/>
          <w:bCs/>
        </w:rPr>
        <w:t xml:space="preserve">SUJET : </w:t>
      </w:r>
      <w:r w:rsidR="0044362E" w:rsidRPr="0044362E">
        <w:rPr>
          <w:rFonts w:ascii="Cambria" w:hAnsi="Cambria"/>
          <w:b/>
          <w:bCs/>
        </w:rPr>
        <w:t>A l’aide de vos connaissances et du dossier documentaire, vous montrerez comment des barrières à l’entrée permettent à des entreprises de bénéficier d’un pouvoir de marché</w:t>
      </w:r>
    </w:p>
    <w:p w14:paraId="30BC2105" w14:textId="77777777" w:rsidR="0044362E" w:rsidRDefault="0044362E">
      <w:pPr>
        <w:rPr>
          <w:rFonts w:ascii="Cambria" w:hAnsi="Cambria"/>
        </w:rPr>
      </w:pPr>
    </w:p>
    <w:p w14:paraId="3C4B7D2E" w14:textId="77777777" w:rsidR="0044362E" w:rsidRPr="0044362E" w:rsidRDefault="0044362E">
      <w:pPr>
        <w:rPr>
          <w:rFonts w:ascii="Cambria" w:hAnsi="Cambria"/>
          <w:b/>
          <w:bCs/>
        </w:rPr>
      </w:pPr>
      <w:r w:rsidRPr="0044362E">
        <w:rPr>
          <w:rFonts w:ascii="Cambria" w:hAnsi="Cambria"/>
          <w:b/>
          <w:bCs/>
        </w:rPr>
        <w:t>Analyse du sujet :</w:t>
      </w:r>
    </w:p>
    <w:p w14:paraId="370E28AD" w14:textId="77777777" w:rsidR="0044362E" w:rsidRDefault="0044362E" w:rsidP="0044362E">
      <w:pPr>
        <w:pStyle w:val="Paragraphedeliste"/>
        <w:numPr>
          <w:ilvl w:val="0"/>
          <w:numId w:val="9"/>
        </w:numPr>
        <w:rPr>
          <w:rFonts w:ascii="Cambria" w:hAnsi="Cambria"/>
        </w:rPr>
      </w:pPr>
      <w:r>
        <w:rPr>
          <w:rFonts w:ascii="Cambria" w:hAnsi="Cambria"/>
        </w:rPr>
        <w:t>Qu’est-ce qu’une barrière à l’entrée ?</w:t>
      </w:r>
    </w:p>
    <w:p w14:paraId="353B3BF5" w14:textId="77777777" w:rsidR="0044362E" w:rsidRDefault="0044362E" w:rsidP="0044362E">
      <w:pPr>
        <w:pStyle w:val="Paragraphedeliste"/>
        <w:numPr>
          <w:ilvl w:val="0"/>
          <w:numId w:val="9"/>
        </w:numPr>
        <w:rPr>
          <w:rFonts w:ascii="Cambria" w:hAnsi="Cambria"/>
        </w:rPr>
      </w:pPr>
      <w:r>
        <w:rPr>
          <w:rFonts w:ascii="Cambria" w:hAnsi="Cambria"/>
        </w:rPr>
        <w:t>Qu’est-ce qu’un pouvoir de marché ?</w:t>
      </w:r>
    </w:p>
    <w:p w14:paraId="3C77E7F1" w14:textId="77777777" w:rsidR="00345772" w:rsidRPr="00345772" w:rsidRDefault="00345772" w:rsidP="00345772">
      <w:pPr>
        <w:rPr>
          <w:rFonts w:ascii="Cambria" w:hAnsi="Cambria"/>
        </w:rPr>
      </w:pPr>
    </w:p>
    <w:p w14:paraId="5F09DC65" w14:textId="77777777" w:rsidR="005E124F" w:rsidRDefault="0044362E">
      <w:pPr>
        <w:rPr>
          <w:rFonts w:ascii="Cambria" w:hAnsi="Cambria"/>
        </w:rPr>
      </w:pPr>
      <w:r w:rsidRPr="0044362E">
        <w:rPr>
          <w:rFonts w:ascii="Cambria" w:hAnsi="Cambria"/>
          <w:b/>
          <w:bCs/>
        </w:rPr>
        <w:t>DOC.1</w:t>
      </w:r>
      <w:r>
        <w:rPr>
          <w:rFonts w:ascii="Cambria" w:hAnsi="Cambria"/>
        </w:rPr>
        <w:t xml:space="preserve"> - </w:t>
      </w:r>
      <w:r w:rsidR="00EA2BE5">
        <w:rPr>
          <w:rFonts w:ascii="Cambria" w:hAnsi="Cambria"/>
        </w:rPr>
        <w:t>En France il y a trois réseaux de téléphonie mobile ; pour l’automobile, il y a un peu</w:t>
      </w:r>
      <w:r w:rsidR="000A0147">
        <w:rPr>
          <w:rFonts w:ascii="Cambria" w:hAnsi="Cambria"/>
        </w:rPr>
        <w:t xml:space="preserve"> </w:t>
      </w:r>
      <w:r w:rsidR="00EA2BE5">
        <w:rPr>
          <w:rFonts w:ascii="Cambria" w:hAnsi="Cambria"/>
        </w:rPr>
        <w:t xml:space="preserve">moins d’une dizaine de producteurs en concurrence en Europe. Qu’est </w:t>
      </w:r>
      <w:r w:rsidR="000A0147">
        <w:rPr>
          <w:rFonts w:ascii="Cambria" w:hAnsi="Cambria"/>
        </w:rPr>
        <w:t>ce qui est commun aux entreprises de téléphonie mobile, au transport de passagers par voie ferrée, à la production et à la distribution d’électricité et à l’industrie automobile ?</w:t>
      </w:r>
    </w:p>
    <w:p w14:paraId="1858F259" w14:textId="77777777" w:rsidR="00F261B8" w:rsidRDefault="000A0147">
      <w:pPr>
        <w:rPr>
          <w:rFonts w:ascii="Cambria" w:hAnsi="Cambria"/>
        </w:rPr>
      </w:pPr>
      <w:r>
        <w:rPr>
          <w:rFonts w:ascii="Cambria" w:hAnsi="Cambria"/>
        </w:rPr>
        <w:t>La réponse est que le coût d’accès au marché, c’est-à-dire les sommes à investir avant de pouvoir vendre, est immense. La structure des coûts est donc caractérisée par des coûts fixes importants.</w:t>
      </w:r>
      <w:r w:rsidR="005E124F">
        <w:rPr>
          <w:rFonts w:ascii="Cambria" w:hAnsi="Cambria"/>
        </w:rPr>
        <w:t xml:space="preserve"> En matière de téléphonie </w:t>
      </w:r>
      <w:proofErr w:type="gramStart"/>
      <w:r w:rsidR="005E124F">
        <w:rPr>
          <w:rFonts w:ascii="Cambria" w:hAnsi="Cambria"/>
        </w:rPr>
        <w:t>mobile</w:t>
      </w:r>
      <w:proofErr w:type="gramEnd"/>
      <w:r w:rsidR="005E124F">
        <w:rPr>
          <w:rFonts w:ascii="Cambria" w:hAnsi="Cambria"/>
        </w:rPr>
        <w:t>, il faut disposer de relais couvrant une grande partie du territoire. Le transport de passagers nécessite la construction (et l’entretien) d’un réseau ferroviaire et d’un parc de locomotives et de voitures considérable. La production d’énergie électrique requiert des infrastructures gigantesques (centrales, réseaux de distribution). Enfin, l’automobile nécessite d’immenses investissements en recherche et développement, d’une part, en marketing, d’autre part.</w:t>
      </w:r>
    </w:p>
    <w:p w14:paraId="27560A23" w14:textId="77777777" w:rsidR="005E124F" w:rsidRDefault="005E124F">
      <w:pPr>
        <w:rPr>
          <w:rFonts w:ascii="Cambria" w:hAnsi="Cambria"/>
        </w:rPr>
      </w:pPr>
      <w:r>
        <w:rPr>
          <w:rFonts w:ascii="Cambria" w:hAnsi="Cambria"/>
        </w:rPr>
        <w:t>La structure des coûts est donc caractérisée par des coûts fixes importants. […] Il existe de nombreuses autres raisons que technologiques qui peuvent</w:t>
      </w:r>
      <w:r w:rsidR="0044362E">
        <w:rPr>
          <w:rFonts w:ascii="Cambria" w:hAnsi="Cambria"/>
        </w:rPr>
        <w:t xml:space="preserve"> s’opposer au jeu de la libre concurrence.</w:t>
      </w:r>
    </w:p>
    <w:p w14:paraId="2ACFB755" w14:textId="77777777" w:rsidR="000A0147" w:rsidRDefault="000A0147" w:rsidP="000A0147">
      <w:pPr>
        <w:jc w:val="right"/>
        <w:rPr>
          <w:rFonts w:ascii="Cambria" w:hAnsi="Cambria"/>
        </w:rPr>
      </w:pPr>
      <w:r>
        <w:rPr>
          <w:rFonts w:ascii="Cambria" w:hAnsi="Cambria"/>
        </w:rPr>
        <w:t xml:space="preserve">Etienne </w:t>
      </w:r>
      <w:proofErr w:type="spellStart"/>
      <w:r>
        <w:rPr>
          <w:rFonts w:ascii="Cambria" w:hAnsi="Cambria"/>
        </w:rPr>
        <w:t>Wasmer</w:t>
      </w:r>
      <w:proofErr w:type="spellEnd"/>
      <w:r>
        <w:rPr>
          <w:rFonts w:ascii="Cambria" w:hAnsi="Cambria"/>
        </w:rPr>
        <w:t xml:space="preserve">, </w:t>
      </w:r>
      <w:r w:rsidRPr="0044362E">
        <w:rPr>
          <w:rFonts w:ascii="Cambria" w:hAnsi="Cambria"/>
          <w:i/>
          <w:iCs/>
        </w:rPr>
        <w:t>Principes de microéconomie</w:t>
      </w:r>
      <w:r>
        <w:rPr>
          <w:rFonts w:ascii="Cambria" w:hAnsi="Cambria"/>
        </w:rPr>
        <w:t>, Pearson 2010</w:t>
      </w:r>
    </w:p>
    <w:p w14:paraId="7DB910D1" w14:textId="77777777" w:rsidR="0044362E" w:rsidRDefault="0044362E" w:rsidP="0044362E">
      <w:pPr>
        <w:rPr>
          <w:rFonts w:ascii="Cambria" w:hAnsi="Cambria"/>
        </w:rPr>
      </w:pPr>
    </w:p>
    <w:p w14:paraId="3FC71311" w14:textId="77777777" w:rsidR="0044362E" w:rsidRDefault="0044362E" w:rsidP="0044362E">
      <w:pPr>
        <w:rPr>
          <w:rFonts w:ascii="Cambria" w:hAnsi="Cambria"/>
        </w:rPr>
      </w:pPr>
      <w:r w:rsidRPr="0044362E">
        <w:rPr>
          <w:rFonts w:ascii="Cambria" w:hAnsi="Cambria"/>
          <w:b/>
          <w:bCs/>
        </w:rPr>
        <w:t>DOC.2</w:t>
      </w:r>
      <w:r>
        <w:rPr>
          <w:rFonts w:ascii="Cambria" w:hAnsi="Cambria"/>
        </w:rPr>
        <w:t xml:space="preserve"> </w:t>
      </w:r>
      <w:r w:rsidR="002B0F55">
        <w:rPr>
          <w:rFonts w:ascii="Cambria" w:hAnsi="Cambria"/>
        </w:rPr>
        <w:t>–</w:t>
      </w:r>
      <w:r>
        <w:rPr>
          <w:rFonts w:ascii="Cambria" w:hAnsi="Cambria"/>
        </w:rPr>
        <w:t xml:space="preserve"> </w:t>
      </w:r>
      <w:r w:rsidR="002B0F55">
        <w:rPr>
          <w:rFonts w:ascii="Cambria" w:hAnsi="Cambria"/>
        </w:rPr>
        <w:t xml:space="preserve">Extrait </w:t>
      </w:r>
    </w:p>
    <w:p w14:paraId="533357CE" w14:textId="77777777" w:rsidR="0044362E" w:rsidRDefault="002B0F55" w:rsidP="00CA03EC">
      <w:pPr>
        <w:jc w:val="center"/>
        <w:rPr>
          <w:rFonts w:ascii="Cambria" w:hAnsi="Cambria"/>
        </w:rPr>
      </w:pPr>
      <w:r>
        <w:rPr>
          <w:noProof/>
        </w:rPr>
        <w:drawing>
          <wp:inline distT="0" distB="0" distL="0" distR="0" wp14:anchorId="005999F9" wp14:editId="5B3AC5CE">
            <wp:extent cx="6045200" cy="232543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6070235" cy="2335062"/>
                    </a:xfrm>
                    <a:prstGeom prst="rect">
                      <a:avLst/>
                    </a:prstGeom>
                  </pic:spPr>
                </pic:pic>
              </a:graphicData>
            </a:graphic>
          </wp:inline>
        </w:drawing>
      </w:r>
    </w:p>
    <w:p w14:paraId="0664C509" w14:textId="036A6A94" w:rsidR="00BB1EC1" w:rsidRPr="006A3B0D" w:rsidRDefault="00BB1EC1" w:rsidP="00BB1EC1">
      <w:pPr>
        <w:pStyle w:val="Paragraphedeliste"/>
        <w:numPr>
          <w:ilvl w:val="0"/>
          <w:numId w:val="12"/>
        </w:numPr>
        <w:spacing w:after="0"/>
        <w:rPr>
          <w:rFonts w:ascii="Cambria" w:hAnsi="Cambria"/>
          <w:i/>
          <w:iCs/>
        </w:rPr>
      </w:pPr>
      <w:r w:rsidRPr="006A3B0D">
        <w:rPr>
          <w:rFonts w:ascii="Cambria" w:hAnsi="Cambria"/>
          <w:i/>
          <w:iCs/>
        </w:rPr>
        <w:t>PSA : Peugeot Société Anonyme</w:t>
      </w:r>
    </w:p>
    <w:p w14:paraId="73BC5180" w14:textId="38CC083C" w:rsidR="002B0F55" w:rsidRDefault="002B0F55" w:rsidP="00345772">
      <w:pPr>
        <w:spacing w:after="0"/>
        <w:jc w:val="right"/>
        <w:rPr>
          <w:rFonts w:ascii="Cambria" w:hAnsi="Cambria"/>
        </w:rPr>
      </w:pPr>
      <w:r>
        <w:rPr>
          <w:rFonts w:ascii="Cambria" w:hAnsi="Cambria"/>
        </w:rPr>
        <w:t xml:space="preserve">Source : </w:t>
      </w:r>
      <w:r w:rsidR="00345772">
        <w:rPr>
          <w:rFonts w:ascii="Cambria" w:hAnsi="Cambria"/>
        </w:rPr>
        <w:t xml:space="preserve">Observatoires de la propriété intellectuelle, Extrait des </w:t>
      </w:r>
      <w:r w:rsidRPr="002B0F55">
        <w:rPr>
          <w:rFonts w:ascii="Cambria" w:hAnsi="Cambria"/>
        </w:rPr>
        <w:t>Statistiques INPI</w:t>
      </w:r>
      <w:r>
        <w:rPr>
          <w:rFonts w:ascii="Cambria" w:hAnsi="Cambria"/>
        </w:rPr>
        <w:t xml:space="preserve">, </w:t>
      </w:r>
      <w:r w:rsidR="00345772">
        <w:rPr>
          <w:rFonts w:ascii="Cambria" w:hAnsi="Cambria"/>
        </w:rPr>
        <w:t>m</w:t>
      </w:r>
      <w:r w:rsidRPr="002B0F55">
        <w:rPr>
          <w:rFonts w:ascii="Cambria" w:hAnsi="Cambria"/>
        </w:rPr>
        <w:t>ars 2018</w:t>
      </w:r>
      <w:r>
        <w:rPr>
          <w:rFonts w:ascii="Cambria" w:hAnsi="Cambria"/>
        </w:rPr>
        <w:t xml:space="preserve"> - </w:t>
      </w:r>
      <w:r w:rsidRPr="002B0F55">
        <w:rPr>
          <w:rFonts w:ascii="Cambria" w:hAnsi="Cambria"/>
        </w:rPr>
        <w:t>Laurence Sekkat</w:t>
      </w:r>
      <w:r>
        <w:rPr>
          <w:rFonts w:ascii="Cambria" w:hAnsi="Cambria"/>
        </w:rPr>
        <w:t xml:space="preserve">, </w:t>
      </w:r>
      <w:r w:rsidRPr="002B0F55">
        <w:rPr>
          <w:rFonts w:ascii="Cambria" w:hAnsi="Cambria"/>
        </w:rPr>
        <w:t xml:space="preserve">Mickaël </w:t>
      </w:r>
      <w:proofErr w:type="spellStart"/>
      <w:r w:rsidRPr="002B0F55">
        <w:rPr>
          <w:rFonts w:ascii="Cambria" w:hAnsi="Cambria"/>
        </w:rPr>
        <w:t>Chion</w:t>
      </w:r>
      <w:proofErr w:type="spellEnd"/>
      <w:r>
        <w:rPr>
          <w:rFonts w:ascii="Cambria" w:hAnsi="Cambria"/>
        </w:rPr>
        <w:t xml:space="preserve">, </w:t>
      </w:r>
      <w:r w:rsidRPr="002B0F55">
        <w:rPr>
          <w:rFonts w:ascii="Cambria" w:hAnsi="Cambria"/>
        </w:rPr>
        <w:t xml:space="preserve">Carole </w:t>
      </w:r>
      <w:proofErr w:type="spellStart"/>
      <w:r w:rsidRPr="002B0F55">
        <w:rPr>
          <w:rFonts w:ascii="Cambria" w:hAnsi="Cambria"/>
        </w:rPr>
        <w:t>Pesenti</w:t>
      </w:r>
      <w:proofErr w:type="spellEnd"/>
      <w:r w:rsidRPr="002B0F55">
        <w:rPr>
          <w:rFonts w:ascii="Cambria" w:hAnsi="Cambria"/>
        </w:rPr>
        <w:t xml:space="preserve"> </w:t>
      </w:r>
    </w:p>
    <w:p w14:paraId="0F91F9F4" w14:textId="30C5B1C7" w:rsidR="002B0F55" w:rsidRDefault="001939C8" w:rsidP="001939C8">
      <w:pPr>
        <w:jc w:val="right"/>
        <w:rPr>
          <w:rFonts w:ascii="Cambria" w:hAnsi="Cambria"/>
        </w:rPr>
      </w:pPr>
      <w:hyperlink r:id="rId6" w:history="1">
        <w:r w:rsidR="002B0F55" w:rsidRPr="00C82A56">
          <w:rPr>
            <w:rStyle w:val="Lienhypertexte"/>
            <w:rFonts w:ascii="Cambria" w:hAnsi="Cambria"/>
          </w:rPr>
          <w:t>https://www.inpi.fr/sites/default/files/inpi_statistiques_palmares_2017_vf_0.pdf</w:t>
        </w:r>
      </w:hyperlink>
    </w:p>
    <w:p w14:paraId="6E2ECFF8" w14:textId="77777777" w:rsidR="0044362E" w:rsidRDefault="0044362E" w:rsidP="0044362E">
      <w:pPr>
        <w:rPr>
          <w:rFonts w:ascii="Cambria" w:hAnsi="Cambria"/>
        </w:rPr>
      </w:pPr>
    </w:p>
    <w:p w14:paraId="14ED3E21" w14:textId="77777777" w:rsidR="0044362E" w:rsidRDefault="0044362E" w:rsidP="0044362E">
      <w:pPr>
        <w:rPr>
          <w:rFonts w:ascii="Cambria" w:hAnsi="Cambria"/>
          <w:b/>
          <w:bCs/>
        </w:rPr>
      </w:pPr>
      <w:r w:rsidRPr="0044362E">
        <w:rPr>
          <w:rFonts w:ascii="Cambria" w:hAnsi="Cambria"/>
          <w:b/>
          <w:bCs/>
        </w:rPr>
        <w:t>Relever les informations contenues dans le</w:t>
      </w:r>
      <w:r>
        <w:rPr>
          <w:rFonts w:ascii="Cambria" w:hAnsi="Cambria"/>
          <w:b/>
          <w:bCs/>
        </w:rPr>
        <w:t>s</w:t>
      </w:r>
      <w:r w:rsidRPr="0044362E">
        <w:rPr>
          <w:rFonts w:ascii="Cambria" w:hAnsi="Cambria"/>
          <w:b/>
          <w:bCs/>
        </w:rPr>
        <w:t xml:space="preserve"> document</w:t>
      </w:r>
      <w:r>
        <w:rPr>
          <w:rFonts w:ascii="Cambria" w:hAnsi="Cambria"/>
          <w:b/>
          <w:bCs/>
        </w:rPr>
        <w:t>s</w:t>
      </w:r>
      <w:r w:rsidRPr="0044362E">
        <w:rPr>
          <w:rFonts w:ascii="Cambria" w:hAnsi="Cambria"/>
          <w:b/>
          <w:bCs/>
        </w:rPr>
        <w:t>, en lien avec le sujet</w:t>
      </w:r>
      <w:r w:rsidR="000A0147" w:rsidRPr="0044362E">
        <w:rPr>
          <w:rFonts w:ascii="Cambria" w:hAnsi="Cambria"/>
          <w:b/>
          <w:bCs/>
        </w:rPr>
        <w:t> :</w:t>
      </w:r>
    </w:p>
    <w:p w14:paraId="6C753427" w14:textId="77777777" w:rsidR="0044362E" w:rsidRPr="0044362E" w:rsidRDefault="0044362E" w:rsidP="0044362E">
      <w:pPr>
        <w:rPr>
          <w:rFonts w:ascii="Cambria" w:hAnsi="Cambria"/>
          <w:b/>
          <w:bCs/>
        </w:rPr>
      </w:pPr>
      <w:r>
        <w:rPr>
          <w:rFonts w:ascii="Cambria" w:hAnsi="Cambria"/>
          <w:b/>
          <w:bCs/>
        </w:rPr>
        <w:t>DOC.1</w:t>
      </w:r>
    </w:p>
    <w:p w14:paraId="675EB6E6" w14:textId="77777777" w:rsidR="00863C30" w:rsidRDefault="000A0147" w:rsidP="00345772">
      <w:pPr>
        <w:pStyle w:val="Paragraphedeliste"/>
        <w:numPr>
          <w:ilvl w:val="0"/>
          <w:numId w:val="9"/>
        </w:numPr>
        <w:rPr>
          <w:rFonts w:ascii="Cambria" w:hAnsi="Cambria"/>
        </w:rPr>
      </w:pPr>
      <w:r>
        <w:rPr>
          <w:rFonts w:ascii="Cambria" w:hAnsi="Cambria"/>
        </w:rPr>
        <w:t>Comment qualifier la structure de marché évoquée au début du texte ?</w:t>
      </w:r>
    </w:p>
    <w:p w14:paraId="379B83C6" w14:textId="77777777" w:rsidR="00863C30" w:rsidRPr="00863C30" w:rsidRDefault="00863C30" w:rsidP="00345772">
      <w:pPr>
        <w:pStyle w:val="Paragraphedeliste"/>
        <w:numPr>
          <w:ilvl w:val="0"/>
          <w:numId w:val="9"/>
        </w:numPr>
        <w:rPr>
          <w:rFonts w:ascii="Cambria" w:hAnsi="Cambria"/>
        </w:rPr>
      </w:pPr>
      <w:r>
        <w:rPr>
          <w:rFonts w:ascii="Cambria" w:hAnsi="Cambria"/>
        </w:rPr>
        <w:t>De quelle nature sont les barrières qui protègent les entreprises de ces différents secteurs sur leur marché ?</w:t>
      </w:r>
    </w:p>
    <w:p w14:paraId="641B242F" w14:textId="77777777" w:rsidR="00863C30" w:rsidRDefault="00863C30" w:rsidP="00345772">
      <w:pPr>
        <w:pStyle w:val="Paragraphedeliste"/>
        <w:numPr>
          <w:ilvl w:val="0"/>
          <w:numId w:val="9"/>
        </w:numPr>
        <w:rPr>
          <w:rFonts w:ascii="Cambria" w:hAnsi="Cambria"/>
        </w:rPr>
      </w:pPr>
      <w:r>
        <w:rPr>
          <w:rFonts w:ascii="Cambria" w:hAnsi="Cambria"/>
        </w:rPr>
        <w:t xml:space="preserve">Que sont des « coûts fixes » ? Comment évoluent-ils quand la production augmente ? </w:t>
      </w:r>
    </w:p>
    <w:p w14:paraId="00481670" w14:textId="2B41F038" w:rsidR="00863C30" w:rsidRDefault="00863C30" w:rsidP="00345772">
      <w:pPr>
        <w:pStyle w:val="Paragraphedeliste"/>
        <w:numPr>
          <w:ilvl w:val="0"/>
          <w:numId w:val="9"/>
        </w:numPr>
        <w:rPr>
          <w:rFonts w:ascii="Cambria" w:hAnsi="Cambria"/>
        </w:rPr>
      </w:pPr>
      <w:r>
        <w:rPr>
          <w:rFonts w:ascii="Cambria" w:hAnsi="Cambria"/>
        </w:rPr>
        <w:t>En quoi la taille des entreprises constitue-t-elle une barrière à l’entrée ?</w:t>
      </w:r>
    </w:p>
    <w:p w14:paraId="1BA94E6A" w14:textId="77777777" w:rsidR="001939C8" w:rsidRPr="000A0147" w:rsidRDefault="001939C8" w:rsidP="001939C8">
      <w:pPr>
        <w:pStyle w:val="Paragraphedeliste"/>
        <w:rPr>
          <w:rFonts w:ascii="Cambria" w:hAnsi="Cambria"/>
        </w:rPr>
      </w:pPr>
      <w:bookmarkStart w:id="0" w:name="_GoBack"/>
      <w:bookmarkEnd w:id="0"/>
    </w:p>
    <w:p w14:paraId="689187B9" w14:textId="77777777" w:rsidR="00BA37B3" w:rsidRPr="0044362E" w:rsidRDefault="0044362E" w:rsidP="00BA37B3">
      <w:pPr>
        <w:rPr>
          <w:rFonts w:ascii="Cambria" w:hAnsi="Cambria"/>
          <w:b/>
          <w:bCs/>
        </w:rPr>
      </w:pPr>
      <w:r w:rsidRPr="0044362E">
        <w:rPr>
          <w:rFonts w:ascii="Cambria" w:hAnsi="Cambria"/>
          <w:b/>
          <w:bCs/>
        </w:rPr>
        <w:t>DOC.2</w:t>
      </w:r>
    </w:p>
    <w:p w14:paraId="3210B786" w14:textId="77777777" w:rsidR="00BA37B3" w:rsidRDefault="00345772" w:rsidP="00345772">
      <w:pPr>
        <w:pStyle w:val="Paragraphedeliste"/>
        <w:numPr>
          <w:ilvl w:val="0"/>
          <w:numId w:val="9"/>
        </w:numPr>
        <w:rPr>
          <w:rFonts w:ascii="Cambria" w:hAnsi="Cambria"/>
        </w:rPr>
      </w:pPr>
      <w:r>
        <w:rPr>
          <w:rFonts w:ascii="Cambria" w:hAnsi="Cambria"/>
        </w:rPr>
        <w:t>Quelle barrière à l’entrée est évoquée par ce document ?</w:t>
      </w:r>
    </w:p>
    <w:p w14:paraId="465D6672" w14:textId="77777777" w:rsidR="00345772" w:rsidRDefault="00345772" w:rsidP="00345772">
      <w:pPr>
        <w:pStyle w:val="Paragraphedeliste"/>
        <w:numPr>
          <w:ilvl w:val="0"/>
          <w:numId w:val="9"/>
        </w:numPr>
        <w:rPr>
          <w:rFonts w:ascii="Cambria" w:hAnsi="Cambria"/>
        </w:rPr>
      </w:pPr>
      <w:r>
        <w:rPr>
          <w:rFonts w:ascii="Cambria" w:hAnsi="Cambria"/>
        </w:rPr>
        <w:t>Choisissez quelques données, exprimez leur signification dans une phrase et par un calcul pertinent faites des comparaisons.</w:t>
      </w:r>
    </w:p>
    <w:p w14:paraId="08300A4B" w14:textId="77777777" w:rsidR="00345772" w:rsidRPr="00345772" w:rsidRDefault="00345772" w:rsidP="00345772">
      <w:pPr>
        <w:pStyle w:val="Paragraphedeliste"/>
        <w:numPr>
          <w:ilvl w:val="0"/>
          <w:numId w:val="9"/>
        </w:numPr>
        <w:rPr>
          <w:rFonts w:ascii="Cambria" w:hAnsi="Cambria"/>
        </w:rPr>
      </w:pPr>
      <w:r>
        <w:rPr>
          <w:rFonts w:ascii="Cambria" w:hAnsi="Cambria"/>
        </w:rPr>
        <w:t>Quelles autres barrières à l’entrée ne sont pas évoquées dans les documents ?</w:t>
      </w:r>
    </w:p>
    <w:p w14:paraId="3607A1C9" w14:textId="77777777" w:rsidR="00BA37B3" w:rsidRDefault="00BA37B3" w:rsidP="00BA37B3">
      <w:pPr>
        <w:rPr>
          <w:rFonts w:ascii="Cambria" w:hAnsi="Cambria"/>
        </w:rPr>
      </w:pPr>
    </w:p>
    <w:p w14:paraId="5DD65AE2" w14:textId="3497E8E3" w:rsidR="00BA37B3" w:rsidRPr="00743D26" w:rsidRDefault="009A4D3D" w:rsidP="00BA37B3">
      <w:pPr>
        <w:rPr>
          <w:rFonts w:ascii="Cambria" w:hAnsi="Cambria"/>
          <w:color w:val="FF0000"/>
        </w:rPr>
      </w:pPr>
      <w:r w:rsidRPr="00743D26">
        <w:rPr>
          <w:rFonts w:ascii="Cambria" w:hAnsi="Cambria"/>
          <w:color w:val="FF0000"/>
        </w:rPr>
        <w:t>REPONSES</w:t>
      </w:r>
      <w:r w:rsidR="00743D26" w:rsidRPr="00743D26">
        <w:rPr>
          <w:rFonts w:ascii="Cambria" w:hAnsi="Cambria"/>
          <w:color w:val="FF0000"/>
        </w:rPr>
        <w:t xml:space="preserve"> AUX QUESTIONS</w:t>
      </w:r>
    </w:p>
    <w:p w14:paraId="03697928" w14:textId="2986A953" w:rsidR="00BA37B3" w:rsidRDefault="00730164" w:rsidP="009A4D3D">
      <w:pPr>
        <w:pStyle w:val="Paragraphedeliste"/>
        <w:numPr>
          <w:ilvl w:val="0"/>
          <w:numId w:val="10"/>
        </w:numPr>
        <w:rPr>
          <w:rFonts w:ascii="Cambria" w:hAnsi="Cambria"/>
        </w:rPr>
      </w:pPr>
      <w:r>
        <w:rPr>
          <w:rFonts w:ascii="Cambria" w:hAnsi="Cambria"/>
        </w:rPr>
        <w:t>Barrières à l’entrée : o</w:t>
      </w:r>
      <w:r w:rsidR="009A4D3D">
        <w:rPr>
          <w:rFonts w:ascii="Cambria" w:hAnsi="Cambria"/>
        </w:rPr>
        <w:t>bstacles de nature diverse</w:t>
      </w:r>
      <w:r w:rsidR="009231BA">
        <w:rPr>
          <w:rFonts w:ascii="Cambria" w:hAnsi="Cambria"/>
        </w:rPr>
        <w:t xml:space="preserve"> qui empêche l’entrée de nouveaux concurrents sur un marché. Elles peuvent être légales, </w:t>
      </w:r>
      <w:r w:rsidR="001F75C1">
        <w:rPr>
          <w:rFonts w:ascii="Cambria" w:hAnsi="Cambria"/>
        </w:rPr>
        <w:t xml:space="preserve">techniques, financières, … Elles </w:t>
      </w:r>
      <w:r w:rsidR="008320EE">
        <w:rPr>
          <w:rFonts w:ascii="Cambria" w:hAnsi="Cambria"/>
        </w:rPr>
        <w:t xml:space="preserve">relèvent </w:t>
      </w:r>
      <w:r w:rsidR="001F75C1">
        <w:rPr>
          <w:rFonts w:ascii="Cambria" w:hAnsi="Cambria"/>
        </w:rPr>
        <w:t xml:space="preserve">des stratégies </w:t>
      </w:r>
      <w:r w:rsidR="008320EE">
        <w:rPr>
          <w:rFonts w:ascii="Cambria" w:hAnsi="Cambria"/>
        </w:rPr>
        <w:t>que les firmes mettent en œuvre pour maintenir ou renforcer leur pouvoir de marché.</w:t>
      </w:r>
    </w:p>
    <w:p w14:paraId="2E1AA4CD" w14:textId="77777777" w:rsidR="004931ED" w:rsidRDefault="004931ED" w:rsidP="004931ED">
      <w:pPr>
        <w:pStyle w:val="Paragraphedeliste"/>
        <w:rPr>
          <w:rFonts w:ascii="Cambria" w:hAnsi="Cambria"/>
        </w:rPr>
      </w:pPr>
    </w:p>
    <w:p w14:paraId="5D413477" w14:textId="1B8A0738" w:rsidR="004931ED" w:rsidRDefault="00730164" w:rsidP="004931ED">
      <w:pPr>
        <w:pStyle w:val="Paragraphedeliste"/>
        <w:numPr>
          <w:ilvl w:val="0"/>
          <w:numId w:val="10"/>
        </w:numPr>
        <w:rPr>
          <w:rFonts w:ascii="Cambria" w:hAnsi="Cambria"/>
        </w:rPr>
      </w:pPr>
      <w:r>
        <w:rPr>
          <w:rFonts w:ascii="Cambria" w:hAnsi="Cambria"/>
        </w:rPr>
        <w:t xml:space="preserve">Pouvoir de marché : capacité </w:t>
      </w:r>
      <w:r w:rsidR="004931ED">
        <w:rPr>
          <w:rFonts w:ascii="Cambria" w:hAnsi="Cambria"/>
        </w:rPr>
        <w:t>dont dispose une entreprise pour influencer le prix sur le marché.</w:t>
      </w:r>
    </w:p>
    <w:p w14:paraId="56B836B2" w14:textId="77777777" w:rsidR="004931ED" w:rsidRPr="004931ED" w:rsidRDefault="004931ED" w:rsidP="004931ED">
      <w:pPr>
        <w:pStyle w:val="Paragraphedeliste"/>
        <w:rPr>
          <w:rFonts w:ascii="Cambria" w:hAnsi="Cambria"/>
        </w:rPr>
      </w:pPr>
    </w:p>
    <w:p w14:paraId="1943BD0C" w14:textId="677C798F" w:rsidR="004931ED" w:rsidRDefault="003D533F" w:rsidP="004931ED">
      <w:pPr>
        <w:pStyle w:val="Paragraphedeliste"/>
        <w:numPr>
          <w:ilvl w:val="0"/>
          <w:numId w:val="10"/>
        </w:numPr>
        <w:rPr>
          <w:rFonts w:ascii="Cambria" w:hAnsi="Cambria"/>
        </w:rPr>
      </w:pPr>
      <w:r>
        <w:rPr>
          <w:rFonts w:ascii="Cambria" w:hAnsi="Cambria"/>
        </w:rPr>
        <w:t>Il s’agit d’une structure oligopolistique</w:t>
      </w:r>
    </w:p>
    <w:p w14:paraId="7CDC64A9" w14:textId="77777777" w:rsidR="00FE4CC8" w:rsidRPr="00FE4CC8" w:rsidRDefault="00FE4CC8" w:rsidP="00FE4CC8">
      <w:pPr>
        <w:pStyle w:val="Paragraphedeliste"/>
        <w:rPr>
          <w:rFonts w:ascii="Cambria" w:hAnsi="Cambria"/>
        </w:rPr>
      </w:pPr>
    </w:p>
    <w:p w14:paraId="1CC00740" w14:textId="2C10D4A1" w:rsidR="007831D7" w:rsidRPr="00060519" w:rsidRDefault="00357AD6" w:rsidP="00060519">
      <w:pPr>
        <w:pStyle w:val="Paragraphedeliste"/>
        <w:numPr>
          <w:ilvl w:val="0"/>
          <w:numId w:val="10"/>
        </w:numPr>
        <w:rPr>
          <w:rFonts w:ascii="Cambria" w:hAnsi="Cambria"/>
        </w:rPr>
      </w:pPr>
      <w:r>
        <w:rPr>
          <w:rFonts w:ascii="Cambria" w:hAnsi="Cambria"/>
        </w:rPr>
        <w:t xml:space="preserve">Les barrières sont fondées sur un coût d’accès </w:t>
      </w:r>
      <w:r w:rsidR="005F4299">
        <w:rPr>
          <w:rFonts w:ascii="Cambria" w:hAnsi="Cambria"/>
        </w:rPr>
        <w:t>au marché</w:t>
      </w:r>
      <w:r w:rsidR="007831D7">
        <w:rPr>
          <w:rFonts w:ascii="Cambria" w:hAnsi="Cambria"/>
        </w:rPr>
        <w:t> :</w:t>
      </w:r>
    </w:p>
    <w:p w14:paraId="2D504E66" w14:textId="1133C560" w:rsidR="00FE4CC8" w:rsidRDefault="00060519" w:rsidP="00060519">
      <w:pPr>
        <w:pStyle w:val="Paragraphedeliste"/>
        <w:numPr>
          <w:ilvl w:val="0"/>
          <w:numId w:val="11"/>
        </w:numPr>
        <w:rPr>
          <w:rFonts w:ascii="Cambria" w:hAnsi="Cambria"/>
        </w:rPr>
      </w:pPr>
      <w:r>
        <w:rPr>
          <w:rFonts w:ascii="Cambria" w:hAnsi="Cambria"/>
        </w:rPr>
        <w:t>C</w:t>
      </w:r>
      <w:r w:rsidR="005F4299">
        <w:rPr>
          <w:rFonts w:ascii="Cambria" w:hAnsi="Cambria"/>
        </w:rPr>
        <w:t>oût</w:t>
      </w:r>
      <w:r>
        <w:rPr>
          <w:rFonts w:ascii="Cambria" w:hAnsi="Cambria"/>
        </w:rPr>
        <w:t>s</w:t>
      </w:r>
      <w:r w:rsidR="005F4299">
        <w:rPr>
          <w:rFonts w:ascii="Cambria" w:hAnsi="Cambria"/>
        </w:rPr>
        <w:t xml:space="preserve"> liés </w:t>
      </w:r>
      <w:r w:rsidR="007831D7">
        <w:rPr>
          <w:rFonts w:ascii="Cambria" w:hAnsi="Cambria"/>
        </w:rPr>
        <w:t xml:space="preserve">aux activités de réseau. C’est le cas </w:t>
      </w:r>
      <w:r>
        <w:rPr>
          <w:rFonts w:ascii="Cambria" w:hAnsi="Cambria"/>
        </w:rPr>
        <w:t xml:space="preserve">de </w:t>
      </w:r>
      <w:r w:rsidR="00533B8F" w:rsidRPr="00060519">
        <w:rPr>
          <w:rFonts w:ascii="Cambria" w:hAnsi="Cambria"/>
        </w:rPr>
        <w:t>téléphonie mobile</w:t>
      </w:r>
      <w:r w:rsidR="00DD6DB3" w:rsidRPr="00060519">
        <w:rPr>
          <w:rFonts w:ascii="Cambria" w:hAnsi="Cambria"/>
        </w:rPr>
        <w:t xml:space="preserve">, </w:t>
      </w:r>
      <w:r>
        <w:rPr>
          <w:rFonts w:ascii="Cambria" w:hAnsi="Cambria"/>
        </w:rPr>
        <w:t xml:space="preserve">du </w:t>
      </w:r>
      <w:r w:rsidR="00DD6DB3" w:rsidRPr="00060519">
        <w:rPr>
          <w:rFonts w:ascii="Cambria" w:hAnsi="Cambria"/>
        </w:rPr>
        <w:t xml:space="preserve">transport de voyageurs et </w:t>
      </w:r>
      <w:r>
        <w:rPr>
          <w:rFonts w:ascii="Cambria" w:hAnsi="Cambria"/>
        </w:rPr>
        <w:t>de la</w:t>
      </w:r>
      <w:r w:rsidR="008600DF">
        <w:rPr>
          <w:rFonts w:ascii="Cambria" w:hAnsi="Cambria"/>
        </w:rPr>
        <w:t xml:space="preserve"> </w:t>
      </w:r>
      <w:r w:rsidR="00DD6DB3" w:rsidRPr="00060519">
        <w:rPr>
          <w:rFonts w:ascii="Cambria" w:hAnsi="Cambria"/>
        </w:rPr>
        <w:t>fourniture d’électricité</w:t>
      </w:r>
      <w:r w:rsidR="00D8411B" w:rsidRPr="00060519">
        <w:rPr>
          <w:rFonts w:ascii="Cambria" w:hAnsi="Cambria"/>
        </w:rPr>
        <w:t>.</w:t>
      </w:r>
      <w:r w:rsidR="00DD4712">
        <w:rPr>
          <w:rFonts w:ascii="Cambria" w:hAnsi="Cambria"/>
        </w:rPr>
        <w:t xml:space="preserve"> On parle de monopoles naturels.</w:t>
      </w:r>
    </w:p>
    <w:p w14:paraId="3B285FB0" w14:textId="217B5811" w:rsidR="008600DF" w:rsidRPr="00060519" w:rsidRDefault="008600DF" w:rsidP="00060519">
      <w:pPr>
        <w:pStyle w:val="Paragraphedeliste"/>
        <w:numPr>
          <w:ilvl w:val="0"/>
          <w:numId w:val="11"/>
        </w:numPr>
        <w:rPr>
          <w:rFonts w:ascii="Cambria" w:hAnsi="Cambria"/>
        </w:rPr>
      </w:pPr>
      <w:r>
        <w:rPr>
          <w:rFonts w:ascii="Cambria" w:hAnsi="Cambria"/>
        </w:rPr>
        <w:t xml:space="preserve">Coûts </w:t>
      </w:r>
      <w:r w:rsidR="00B41EBA">
        <w:rPr>
          <w:rFonts w:ascii="Cambria" w:hAnsi="Cambria"/>
        </w:rPr>
        <w:t xml:space="preserve">fixes élevés </w:t>
      </w:r>
      <w:r>
        <w:rPr>
          <w:rFonts w:ascii="Cambria" w:hAnsi="Cambria"/>
        </w:rPr>
        <w:t>liés à la R&amp;D et au marketing dans l’industrie automobile.</w:t>
      </w:r>
    </w:p>
    <w:p w14:paraId="3FD6C6E4" w14:textId="2EA27F93" w:rsidR="009F1DA6" w:rsidRPr="00D8411B" w:rsidRDefault="009F1DA6" w:rsidP="00D8411B">
      <w:pPr>
        <w:pStyle w:val="Paragraphedeliste"/>
        <w:rPr>
          <w:rFonts w:ascii="Cambria" w:hAnsi="Cambria"/>
        </w:rPr>
      </w:pPr>
    </w:p>
    <w:p w14:paraId="3D669C85" w14:textId="0FEB529D" w:rsidR="00415318" w:rsidRDefault="00A105A1" w:rsidP="00415318">
      <w:pPr>
        <w:pStyle w:val="Paragraphedeliste"/>
        <w:numPr>
          <w:ilvl w:val="0"/>
          <w:numId w:val="10"/>
        </w:numPr>
        <w:rPr>
          <w:rFonts w:ascii="Cambria" w:hAnsi="Cambria"/>
        </w:rPr>
      </w:pPr>
      <w:r>
        <w:rPr>
          <w:rFonts w:ascii="Cambria" w:hAnsi="Cambria"/>
        </w:rPr>
        <w:t>Les coûts fixes sont des dépenses qui ne varient pas en fonction des quantités produites</w:t>
      </w:r>
      <w:r w:rsidR="00A10845">
        <w:rPr>
          <w:rFonts w:ascii="Cambria" w:hAnsi="Cambria"/>
        </w:rPr>
        <w:t>. En revanche, quand la production augmente, le coût fixe unitaire (Coûts fi</w:t>
      </w:r>
      <w:r w:rsidR="00415318">
        <w:rPr>
          <w:rFonts w:ascii="Cambria" w:hAnsi="Cambria"/>
        </w:rPr>
        <w:t>xe/quantité produite) diminue faisant baisser le coût moyen. Ainsi, le profit unitaire augmente. On parle d’économie d’échelle.</w:t>
      </w:r>
    </w:p>
    <w:p w14:paraId="51CCFF44" w14:textId="77777777" w:rsidR="00452AB1" w:rsidRDefault="00452AB1" w:rsidP="00452AB1">
      <w:pPr>
        <w:pStyle w:val="Paragraphedeliste"/>
        <w:rPr>
          <w:rFonts w:ascii="Cambria" w:hAnsi="Cambria"/>
        </w:rPr>
      </w:pPr>
    </w:p>
    <w:p w14:paraId="22ED33E2" w14:textId="250B0756" w:rsidR="00452AB1" w:rsidRDefault="00452AB1" w:rsidP="00415318">
      <w:pPr>
        <w:pStyle w:val="Paragraphedeliste"/>
        <w:numPr>
          <w:ilvl w:val="0"/>
          <w:numId w:val="10"/>
        </w:numPr>
        <w:rPr>
          <w:rFonts w:ascii="Cambria" w:hAnsi="Cambria"/>
        </w:rPr>
      </w:pPr>
      <w:r>
        <w:rPr>
          <w:rFonts w:ascii="Cambria" w:hAnsi="Cambria"/>
        </w:rPr>
        <w:t xml:space="preserve">La taille de l’entreprise </w:t>
      </w:r>
      <w:r w:rsidR="00D9207E">
        <w:rPr>
          <w:rFonts w:ascii="Cambria" w:hAnsi="Cambria"/>
        </w:rPr>
        <w:t>en diminuant le coût moyen unitaire r</w:t>
      </w:r>
      <w:r w:rsidR="000F37D6">
        <w:rPr>
          <w:rFonts w:ascii="Cambria" w:hAnsi="Cambria"/>
        </w:rPr>
        <w:t>end les petites unité</w:t>
      </w:r>
      <w:r w:rsidR="000145B8">
        <w:rPr>
          <w:rFonts w:ascii="Cambria" w:hAnsi="Cambria"/>
        </w:rPr>
        <w:t>s</w:t>
      </w:r>
      <w:r w:rsidR="000F37D6">
        <w:rPr>
          <w:rFonts w:ascii="Cambria" w:hAnsi="Cambria"/>
        </w:rPr>
        <w:t xml:space="preserve"> de production moins compétitives que les grandes (compétitivité-prix).</w:t>
      </w:r>
    </w:p>
    <w:p w14:paraId="4B25E10E" w14:textId="77777777" w:rsidR="000145B8" w:rsidRPr="000145B8" w:rsidRDefault="000145B8" w:rsidP="000145B8">
      <w:pPr>
        <w:pStyle w:val="Paragraphedeliste"/>
        <w:rPr>
          <w:rFonts w:ascii="Cambria" w:hAnsi="Cambria"/>
        </w:rPr>
      </w:pPr>
    </w:p>
    <w:p w14:paraId="306C7088" w14:textId="73BE24B3" w:rsidR="000145B8" w:rsidRDefault="000145B8" w:rsidP="00415318">
      <w:pPr>
        <w:pStyle w:val="Paragraphedeliste"/>
        <w:numPr>
          <w:ilvl w:val="0"/>
          <w:numId w:val="10"/>
        </w:numPr>
        <w:rPr>
          <w:rFonts w:ascii="Cambria" w:hAnsi="Cambria"/>
        </w:rPr>
      </w:pPr>
      <w:r>
        <w:rPr>
          <w:rFonts w:ascii="Cambria" w:hAnsi="Cambria"/>
        </w:rPr>
        <w:t>Il s’agit de barrières réglementaires (ou légales) par dépôt de brevet (protection temporaire de la propriété intellectuelle) qui oblige les autres entreprises à se situer sur un autre segment du marché (différenciation).</w:t>
      </w:r>
    </w:p>
    <w:p w14:paraId="7BF4B440" w14:textId="77777777" w:rsidR="00BD4AC4" w:rsidRPr="00BD4AC4" w:rsidRDefault="00BD4AC4" w:rsidP="00BD4AC4">
      <w:pPr>
        <w:pStyle w:val="Paragraphedeliste"/>
        <w:rPr>
          <w:rFonts w:ascii="Cambria" w:hAnsi="Cambria"/>
        </w:rPr>
      </w:pPr>
    </w:p>
    <w:p w14:paraId="6092D4A5" w14:textId="5E62FE5A" w:rsidR="00BD4AC4" w:rsidRDefault="00BD4AC4" w:rsidP="00415318">
      <w:pPr>
        <w:pStyle w:val="Paragraphedeliste"/>
        <w:numPr>
          <w:ilvl w:val="0"/>
          <w:numId w:val="10"/>
        </w:numPr>
        <w:rPr>
          <w:rFonts w:ascii="Cambria" w:hAnsi="Cambria"/>
        </w:rPr>
      </w:pPr>
      <w:r>
        <w:rPr>
          <w:rFonts w:ascii="Cambria" w:hAnsi="Cambria"/>
        </w:rPr>
        <w:t>En 201</w:t>
      </w:r>
      <w:r w:rsidR="00BB1EC1">
        <w:rPr>
          <w:rFonts w:ascii="Cambria" w:hAnsi="Cambria"/>
        </w:rPr>
        <w:t>7</w:t>
      </w:r>
      <w:r>
        <w:rPr>
          <w:rFonts w:ascii="Cambria" w:hAnsi="Cambria"/>
        </w:rPr>
        <w:t>, l’INPI</w:t>
      </w:r>
      <w:r w:rsidR="00BB1EC1">
        <w:rPr>
          <w:rFonts w:ascii="Cambria" w:hAnsi="Cambria"/>
        </w:rPr>
        <w:t xml:space="preserve"> a publié 1 021 brevets déposés par le groupe PSA</w:t>
      </w:r>
      <w:r w:rsidR="006A3B0D">
        <w:rPr>
          <w:rFonts w:ascii="Cambria" w:hAnsi="Cambria"/>
        </w:rPr>
        <w:t xml:space="preserve"> en</w:t>
      </w:r>
      <w:r w:rsidR="00282986">
        <w:rPr>
          <w:rFonts w:ascii="Cambria" w:hAnsi="Cambria"/>
        </w:rPr>
        <w:t xml:space="preserve"> 2017.</w:t>
      </w:r>
    </w:p>
    <w:p w14:paraId="1855B83A" w14:textId="449082CA" w:rsidR="00CF1BE1" w:rsidRPr="00CF1BE1" w:rsidRDefault="00282986" w:rsidP="00CF1BE1">
      <w:pPr>
        <w:pStyle w:val="Paragraphedeliste"/>
        <w:rPr>
          <w:rFonts w:ascii="Cambria" w:hAnsi="Cambria"/>
        </w:rPr>
      </w:pPr>
      <w:r>
        <w:rPr>
          <w:rFonts w:ascii="Cambria" w:hAnsi="Cambria"/>
        </w:rPr>
        <w:t>En 2017, l’INPI a publié 400 brevets déposé par Renault en 2017, soit</w:t>
      </w:r>
      <w:r w:rsidR="00D039C6">
        <w:rPr>
          <w:rFonts w:ascii="Cambria" w:hAnsi="Cambria"/>
        </w:rPr>
        <w:t>, environ, 2,5 fois moins que Peugeot PSA.</w:t>
      </w:r>
    </w:p>
    <w:p w14:paraId="65E2A4C1" w14:textId="77777777" w:rsidR="00282986" w:rsidRPr="00282986" w:rsidRDefault="00282986" w:rsidP="00282986">
      <w:pPr>
        <w:pStyle w:val="Paragraphedeliste"/>
        <w:rPr>
          <w:rFonts w:ascii="Cambria" w:hAnsi="Cambria"/>
        </w:rPr>
      </w:pPr>
    </w:p>
    <w:p w14:paraId="18766D1F" w14:textId="77777777" w:rsidR="00065234" w:rsidRDefault="007D0B5E" w:rsidP="00415318">
      <w:pPr>
        <w:pStyle w:val="Paragraphedeliste"/>
        <w:numPr>
          <w:ilvl w:val="0"/>
          <w:numId w:val="10"/>
        </w:numPr>
        <w:rPr>
          <w:rFonts w:ascii="Cambria" w:hAnsi="Cambria"/>
        </w:rPr>
      </w:pPr>
      <w:r>
        <w:rPr>
          <w:rFonts w:ascii="Cambria" w:hAnsi="Cambria"/>
        </w:rPr>
        <w:t>Ne sont pas évoquées</w:t>
      </w:r>
      <w:r w:rsidR="00065234">
        <w:rPr>
          <w:rFonts w:ascii="Cambria" w:hAnsi="Cambria"/>
        </w:rPr>
        <w:t> :</w:t>
      </w:r>
    </w:p>
    <w:p w14:paraId="6F04D704" w14:textId="7B38C7F8" w:rsidR="00220019" w:rsidRDefault="00220019" w:rsidP="00065234">
      <w:pPr>
        <w:pStyle w:val="Paragraphedeliste"/>
        <w:numPr>
          <w:ilvl w:val="1"/>
          <w:numId w:val="10"/>
        </w:numPr>
        <w:rPr>
          <w:rFonts w:ascii="Cambria" w:hAnsi="Cambria"/>
        </w:rPr>
      </w:pPr>
      <w:r>
        <w:rPr>
          <w:rFonts w:ascii="Cambria" w:hAnsi="Cambria"/>
        </w:rPr>
        <w:t>La guerre des prix</w:t>
      </w:r>
      <w:r w:rsidR="009A6CD2">
        <w:rPr>
          <w:rFonts w:ascii="Cambria" w:hAnsi="Cambria"/>
        </w:rPr>
        <w:t xml:space="preserve"> : stratégie de prix prédateurs et </w:t>
      </w:r>
      <w:r w:rsidR="004D3F6D">
        <w:rPr>
          <w:rFonts w:ascii="Cambria" w:hAnsi="Cambria"/>
        </w:rPr>
        <w:t>surcapacité de production installées</w:t>
      </w:r>
    </w:p>
    <w:p w14:paraId="3116A888" w14:textId="3031A17E" w:rsidR="00C85995" w:rsidRPr="00C85995" w:rsidRDefault="0010270B"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es besoins en capitaux : l’importance des investissements à réaliser au départ peut décourager les nouveaux entrants,</w:t>
      </w:r>
    </w:p>
    <w:p w14:paraId="7FEAEE81" w14:textId="72CC6C4E" w:rsidR="00C85995" w:rsidRPr="00C85995" w:rsidRDefault="0010270B"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es emplacements commerciaux : concurrencer une entreprise qui dispose historiquement des meilleurs emplacements peut se révéler impossible,</w:t>
      </w:r>
    </w:p>
    <w:p w14:paraId="72CCDA0C" w14:textId="306D951F" w:rsidR="00C85995" w:rsidRPr="00C85995" w:rsidRDefault="0010270B" w:rsidP="00C85995">
      <w:pPr>
        <w:pStyle w:val="Paragraphedeliste"/>
        <w:numPr>
          <w:ilvl w:val="1"/>
          <w:numId w:val="10"/>
        </w:numPr>
        <w:rPr>
          <w:rFonts w:ascii="Cambria" w:hAnsi="Cambria"/>
        </w:rPr>
      </w:pPr>
      <w:r>
        <w:rPr>
          <w:rFonts w:ascii="Cambria" w:hAnsi="Cambria"/>
        </w:rPr>
        <w:lastRenderedPageBreak/>
        <w:t>L</w:t>
      </w:r>
      <w:r w:rsidR="00C85995" w:rsidRPr="00C85995">
        <w:rPr>
          <w:rFonts w:ascii="Cambria" w:hAnsi="Cambria"/>
        </w:rPr>
        <w:t>a supériorité en terme</w:t>
      </w:r>
      <w:r>
        <w:rPr>
          <w:rFonts w:ascii="Cambria" w:hAnsi="Cambria"/>
        </w:rPr>
        <w:t>s</w:t>
      </w:r>
      <w:r w:rsidR="00C85995" w:rsidRPr="00C85995">
        <w:rPr>
          <w:rFonts w:ascii="Cambria" w:hAnsi="Cambria"/>
        </w:rPr>
        <w:t xml:space="preserve"> de notoriété et d’image : à titre d’exemple, des marques comme Coca-cola ou Nutella sont quasiment indétrônables,</w:t>
      </w:r>
    </w:p>
    <w:p w14:paraId="37D6030F" w14:textId="20BBA0BC" w:rsidR="00C85995" w:rsidRPr="00C85995" w:rsidRDefault="00ED6B97"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es difficultés à changer de fournisseur : sur certains marchés, les consommateurs sont captifs car les démarches qu’ils auraient à réaliser pour changer de fournisseur sont trop complexes (électricité, assurances, banque…),</w:t>
      </w:r>
    </w:p>
    <w:p w14:paraId="2840244D" w14:textId="27484A28" w:rsidR="00C85995" w:rsidRPr="00C85995" w:rsidRDefault="00ED6B97"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a maîtrise des circuits de distribution : certaines entreprises maîtrisent totalement leur filière ainsi que les canaux de distribution, ce qui rend impossible l’implantation de concurrents,</w:t>
      </w:r>
    </w:p>
    <w:p w14:paraId="3FBD6D3F" w14:textId="280BCFD5" w:rsidR="00C85995" w:rsidRPr="00C85995" w:rsidRDefault="00ED6B97"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es stratégies de représailles : une entreprise bien implantée peut réagir à une tentative d’entrée d’un concurrent en baissant ses prix ou en lançant des promotions agressives,</w:t>
      </w:r>
    </w:p>
    <w:p w14:paraId="7A73DC99" w14:textId="0920178B" w:rsidR="00C85995" w:rsidRPr="00C85995" w:rsidRDefault="00C73C3E"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es barrières à la sortie : une entreprise peut dissuader ses clients de passer à la concurrence, par exemple en imposant des frais de résiliation exorbitants,</w:t>
      </w:r>
    </w:p>
    <w:p w14:paraId="4C5C5D9E" w14:textId="72CE30B0" w:rsidR="00C85995" w:rsidRDefault="00C73C3E" w:rsidP="00C85995">
      <w:pPr>
        <w:pStyle w:val="Paragraphedeliste"/>
        <w:numPr>
          <w:ilvl w:val="1"/>
          <w:numId w:val="10"/>
        </w:numPr>
        <w:rPr>
          <w:rFonts w:ascii="Cambria" w:hAnsi="Cambria"/>
        </w:rPr>
      </w:pPr>
      <w:r>
        <w:rPr>
          <w:rFonts w:ascii="Cambria" w:hAnsi="Cambria"/>
        </w:rPr>
        <w:t>L</w:t>
      </w:r>
      <w:r w:rsidR="00C85995" w:rsidRPr="00C85995">
        <w:rPr>
          <w:rFonts w:ascii="Cambria" w:hAnsi="Cambria"/>
        </w:rPr>
        <w:t>es risques : le nouvel entrant mesurera les différents risques qu’il y a à tenter d’accéder à un marché.</w:t>
      </w:r>
    </w:p>
    <w:p w14:paraId="73BE4D04" w14:textId="5D849E38" w:rsidR="00743D26" w:rsidRDefault="001939C8" w:rsidP="00A979D3">
      <w:pPr>
        <w:rPr>
          <w:rFonts w:ascii="Cambria" w:hAnsi="Cambria"/>
        </w:rPr>
      </w:pPr>
      <w:hyperlink r:id="rId7" w:history="1">
        <w:r w:rsidR="00AF34F1" w:rsidRPr="006043BF">
          <w:rPr>
            <w:rStyle w:val="Lienhypertexte"/>
            <w:rFonts w:ascii="Cambria" w:hAnsi="Cambria"/>
          </w:rPr>
          <w:t>https://www.creerentreprise.fr/barrieres-entree-definition-strategie/</w:t>
        </w:r>
      </w:hyperlink>
    </w:p>
    <w:p w14:paraId="45838A65" w14:textId="77777777" w:rsidR="00AF34F1" w:rsidRDefault="00AF34F1" w:rsidP="00A979D3">
      <w:pPr>
        <w:rPr>
          <w:rFonts w:ascii="Cambria" w:hAnsi="Cambria"/>
        </w:rPr>
      </w:pPr>
    </w:p>
    <w:p w14:paraId="71D60525" w14:textId="77777777" w:rsidR="00AF34F1" w:rsidRDefault="00AF34F1" w:rsidP="00A979D3">
      <w:pPr>
        <w:rPr>
          <w:rFonts w:ascii="Cambria" w:hAnsi="Cambria"/>
        </w:rPr>
      </w:pPr>
    </w:p>
    <w:p w14:paraId="16C4AB4C" w14:textId="17535A5D" w:rsidR="00282986" w:rsidRPr="00743D26" w:rsidRDefault="00185FD2" w:rsidP="00A979D3">
      <w:pPr>
        <w:rPr>
          <w:rFonts w:ascii="Cambria" w:hAnsi="Cambria"/>
          <w:color w:val="FF0000"/>
        </w:rPr>
      </w:pPr>
      <w:r w:rsidRPr="00743D26">
        <w:rPr>
          <w:rFonts w:ascii="Cambria" w:hAnsi="Cambria"/>
          <w:color w:val="FF0000"/>
        </w:rPr>
        <w:t>CONSTRUCTION DE L’ARGUMENTATION</w:t>
      </w:r>
    </w:p>
    <w:p w14:paraId="7715B3A9" w14:textId="44B1B278" w:rsidR="00A979D3" w:rsidRDefault="00EA0A70" w:rsidP="00A979D3">
      <w:pPr>
        <w:rPr>
          <w:rFonts w:ascii="Cambria" w:hAnsi="Cambria"/>
        </w:rPr>
      </w:pPr>
      <w:r>
        <w:rPr>
          <w:rFonts w:ascii="Cambria" w:hAnsi="Cambria"/>
        </w:rPr>
        <w:t xml:space="preserve">Définir et </w:t>
      </w:r>
      <w:r w:rsidR="00C45944">
        <w:rPr>
          <w:rFonts w:ascii="Cambria" w:hAnsi="Cambria"/>
        </w:rPr>
        <w:t>m</w:t>
      </w:r>
      <w:r w:rsidR="00744D7D">
        <w:rPr>
          <w:rFonts w:ascii="Cambria" w:hAnsi="Cambria"/>
        </w:rPr>
        <w:t xml:space="preserve">ontrez que </w:t>
      </w:r>
      <w:r w:rsidR="00C45944">
        <w:rPr>
          <w:rFonts w:ascii="Cambria" w:hAnsi="Cambria"/>
        </w:rPr>
        <w:t>les barrières à l’entrée</w:t>
      </w:r>
      <w:r w:rsidR="00BD3792">
        <w:rPr>
          <w:rFonts w:ascii="Cambria" w:hAnsi="Cambria"/>
        </w:rPr>
        <w:t xml:space="preserve"> </w:t>
      </w:r>
      <w:r w:rsidR="00CE376C">
        <w:rPr>
          <w:rFonts w:ascii="Cambria" w:hAnsi="Cambria"/>
        </w:rPr>
        <w:t>sont de nature variée</w:t>
      </w:r>
      <w:r w:rsidR="00C45944">
        <w:rPr>
          <w:rFonts w:ascii="Cambria" w:hAnsi="Cambria"/>
        </w:rPr>
        <w:t>.</w:t>
      </w:r>
    </w:p>
    <w:p w14:paraId="3BB1E466" w14:textId="2F4B3257" w:rsidR="00A979D3" w:rsidRDefault="007E58DD" w:rsidP="00A979D3">
      <w:pPr>
        <w:rPr>
          <w:rFonts w:ascii="Cambria" w:hAnsi="Cambria"/>
        </w:rPr>
      </w:pPr>
      <w:r>
        <w:rPr>
          <w:rFonts w:ascii="Cambria" w:hAnsi="Cambria"/>
        </w:rPr>
        <w:t xml:space="preserve">Montrez </w:t>
      </w:r>
      <w:r w:rsidR="006F22C4">
        <w:rPr>
          <w:rFonts w:ascii="Cambria" w:hAnsi="Cambria"/>
        </w:rPr>
        <w:t>comment</w:t>
      </w:r>
      <w:r>
        <w:rPr>
          <w:rFonts w:ascii="Cambria" w:hAnsi="Cambria"/>
        </w:rPr>
        <w:t xml:space="preserve"> les barrières à l’entrée limites la concurrence</w:t>
      </w:r>
      <w:r w:rsidR="00BD3792">
        <w:rPr>
          <w:rFonts w:ascii="Cambria" w:hAnsi="Cambria"/>
        </w:rPr>
        <w:t xml:space="preserve"> et permettent aux firmes déjà présente de détenir un pourvoir de marché (défini</w:t>
      </w:r>
      <w:r w:rsidR="009D78DF">
        <w:rPr>
          <w:rFonts w:ascii="Cambria" w:hAnsi="Cambria"/>
        </w:rPr>
        <w:t>r la notion</w:t>
      </w:r>
      <w:r w:rsidR="00BD3792">
        <w:rPr>
          <w:rFonts w:ascii="Cambria" w:hAnsi="Cambria"/>
        </w:rPr>
        <w:t>)</w:t>
      </w:r>
      <w:r w:rsidR="00605008">
        <w:rPr>
          <w:rFonts w:ascii="Cambria" w:hAnsi="Cambria"/>
        </w:rPr>
        <w:t>.</w:t>
      </w:r>
    </w:p>
    <w:p w14:paraId="6E2946C1" w14:textId="408C45B6" w:rsidR="00A979D3" w:rsidRDefault="00A979D3" w:rsidP="00A979D3">
      <w:pPr>
        <w:rPr>
          <w:rFonts w:ascii="Cambria" w:hAnsi="Cambria"/>
        </w:rPr>
      </w:pPr>
    </w:p>
    <w:p w14:paraId="605B2AA9" w14:textId="77777777" w:rsidR="00A979D3" w:rsidRPr="00A979D3" w:rsidRDefault="00A979D3" w:rsidP="00A979D3">
      <w:pPr>
        <w:rPr>
          <w:rFonts w:ascii="Cambria" w:hAnsi="Cambria"/>
        </w:rPr>
      </w:pPr>
    </w:p>
    <w:sectPr w:rsidR="00A979D3" w:rsidRPr="00A979D3" w:rsidSect="00F261B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2259D"/>
    <w:multiLevelType w:val="hybridMultilevel"/>
    <w:tmpl w:val="828CC0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80D5412"/>
    <w:multiLevelType w:val="hybridMultilevel"/>
    <w:tmpl w:val="236C4CEA"/>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1E234FA6"/>
    <w:multiLevelType w:val="hybridMultilevel"/>
    <w:tmpl w:val="54EE9A44"/>
    <w:lvl w:ilvl="0" w:tplc="7DC212A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6857C21"/>
    <w:multiLevelType w:val="hybridMultilevel"/>
    <w:tmpl w:val="85163EC4"/>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3551076"/>
    <w:multiLevelType w:val="hybridMultilevel"/>
    <w:tmpl w:val="78829202"/>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4A23B6"/>
    <w:multiLevelType w:val="hybridMultilevel"/>
    <w:tmpl w:val="0046D134"/>
    <w:lvl w:ilvl="0" w:tplc="060A0F9A">
      <w:start w:val="1"/>
      <w:numFmt w:val="upp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91B0BCF"/>
    <w:multiLevelType w:val="hybridMultilevel"/>
    <w:tmpl w:val="FB9077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5E938E2"/>
    <w:multiLevelType w:val="hybridMultilevel"/>
    <w:tmpl w:val="EC54E4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B566689"/>
    <w:multiLevelType w:val="hybridMultilevel"/>
    <w:tmpl w:val="41721B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51AD1713"/>
    <w:multiLevelType w:val="hybridMultilevel"/>
    <w:tmpl w:val="F2180E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8CB1A73"/>
    <w:multiLevelType w:val="hybridMultilevel"/>
    <w:tmpl w:val="B4B05126"/>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730B4D36"/>
    <w:multiLevelType w:val="hybridMultilevel"/>
    <w:tmpl w:val="C20CD49C"/>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5"/>
  </w:num>
  <w:num w:numId="3">
    <w:abstractNumId w:val="3"/>
  </w:num>
  <w:num w:numId="4">
    <w:abstractNumId w:val="11"/>
  </w:num>
  <w:num w:numId="5">
    <w:abstractNumId w:val="2"/>
  </w:num>
  <w:num w:numId="6">
    <w:abstractNumId w:val="6"/>
  </w:num>
  <w:num w:numId="7">
    <w:abstractNumId w:val="0"/>
  </w:num>
  <w:num w:numId="8">
    <w:abstractNumId w:val="1"/>
  </w:num>
  <w:num w:numId="9">
    <w:abstractNumId w:val="9"/>
  </w:num>
  <w:num w:numId="10">
    <w:abstractNumId w:val="1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1B8"/>
    <w:rsid w:val="000145B8"/>
    <w:rsid w:val="00060519"/>
    <w:rsid w:val="00065234"/>
    <w:rsid w:val="000A0147"/>
    <w:rsid w:val="000F37D6"/>
    <w:rsid w:val="0010270B"/>
    <w:rsid w:val="00122164"/>
    <w:rsid w:val="00180380"/>
    <w:rsid w:val="00185FD2"/>
    <w:rsid w:val="001939C8"/>
    <w:rsid w:val="001F75C1"/>
    <w:rsid w:val="00220019"/>
    <w:rsid w:val="00282986"/>
    <w:rsid w:val="002B0F55"/>
    <w:rsid w:val="00345772"/>
    <w:rsid w:val="00357AD6"/>
    <w:rsid w:val="003D533F"/>
    <w:rsid w:val="003E799A"/>
    <w:rsid w:val="00415318"/>
    <w:rsid w:val="00432634"/>
    <w:rsid w:val="0044362E"/>
    <w:rsid w:val="00452AB1"/>
    <w:rsid w:val="004931ED"/>
    <w:rsid w:val="004D3F6D"/>
    <w:rsid w:val="00525F8E"/>
    <w:rsid w:val="00533B8F"/>
    <w:rsid w:val="0058345D"/>
    <w:rsid w:val="005E124F"/>
    <w:rsid w:val="005E6124"/>
    <w:rsid w:val="005F4299"/>
    <w:rsid w:val="00605008"/>
    <w:rsid w:val="006A3B0D"/>
    <w:rsid w:val="006D53B8"/>
    <w:rsid w:val="006E0D55"/>
    <w:rsid w:val="006F22C4"/>
    <w:rsid w:val="00730164"/>
    <w:rsid w:val="00736C2F"/>
    <w:rsid w:val="00743D26"/>
    <w:rsid w:val="00744D7D"/>
    <w:rsid w:val="00774365"/>
    <w:rsid w:val="007831D7"/>
    <w:rsid w:val="007D0B5E"/>
    <w:rsid w:val="007E58DD"/>
    <w:rsid w:val="0080379D"/>
    <w:rsid w:val="008320EE"/>
    <w:rsid w:val="008600DF"/>
    <w:rsid w:val="00863C30"/>
    <w:rsid w:val="00886D70"/>
    <w:rsid w:val="009231BA"/>
    <w:rsid w:val="009A4D3D"/>
    <w:rsid w:val="009A6CD2"/>
    <w:rsid w:val="009D78DF"/>
    <w:rsid w:val="009F1DA6"/>
    <w:rsid w:val="00A105A1"/>
    <w:rsid w:val="00A10845"/>
    <w:rsid w:val="00A979D3"/>
    <w:rsid w:val="00AF34F1"/>
    <w:rsid w:val="00B41EBA"/>
    <w:rsid w:val="00BA37B3"/>
    <w:rsid w:val="00BB1EC1"/>
    <w:rsid w:val="00BD3792"/>
    <w:rsid w:val="00BD4AC4"/>
    <w:rsid w:val="00BF6C4A"/>
    <w:rsid w:val="00C45944"/>
    <w:rsid w:val="00C73C3E"/>
    <w:rsid w:val="00C85995"/>
    <w:rsid w:val="00CA03EC"/>
    <w:rsid w:val="00CE376C"/>
    <w:rsid w:val="00CF1BE1"/>
    <w:rsid w:val="00D039C6"/>
    <w:rsid w:val="00D8411B"/>
    <w:rsid w:val="00D9207E"/>
    <w:rsid w:val="00DA55B3"/>
    <w:rsid w:val="00DD4712"/>
    <w:rsid w:val="00DD6DB3"/>
    <w:rsid w:val="00EA0A70"/>
    <w:rsid w:val="00EA2BE5"/>
    <w:rsid w:val="00ED6B97"/>
    <w:rsid w:val="00EF4302"/>
    <w:rsid w:val="00F261B8"/>
    <w:rsid w:val="00FE4C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0E2A4"/>
  <w15:chartTrackingRefBased/>
  <w15:docId w15:val="{4215A7C9-991F-4A60-8CDF-8B6EA2B80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F261B8"/>
    <w:pPr>
      <w:ind w:left="720"/>
      <w:contextualSpacing/>
    </w:pPr>
  </w:style>
  <w:style w:type="table" w:styleId="Grilledutableau">
    <w:name w:val="Table Grid"/>
    <w:basedOn w:val="TableauNormal"/>
    <w:uiPriority w:val="39"/>
    <w:rsid w:val="00443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1">
    <w:name w:val="Plain Table 1"/>
    <w:basedOn w:val="TableauNormal"/>
    <w:uiPriority w:val="41"/>
    <w:rsid w:val="002B0F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Lienhypertexte">
    <w:name w:val="Hyperlink"/>
    <w:basedOn w:val="Policepardfaut"/>
    <w:uiPriority w:val="99"/>
    <w:unhideWhenUsed/>
    <w:rsid w:val="002B0F55"/>
    <w:rPr>
      <w:color w:val="0563C1" w:themeColor="hyperlink"/>
      <w:u w:val="single"/>
    </w:rPr>
  </w:style>
  <w:style w:type="character" w:styleId="Mentionnonrsolue">
    <w:name w:val="Unresolved Mention"/>
    <w:basedOn w:val="Policepardfaut"/>
    <w:uiPriority w:val="99"/>
    <w:semiHidden/>
    <w:unhideWhenUsed/>
    <w:rsid w:val="002B0F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reerentreprise.fr/barrieres-entree-definition-strategi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inpi.fr/sites/default/files/inpi_statistiques_palmares_2017_vf_0.pdf"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3</Pages>
  <Words>972</Words>
  <Characters>5350</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SABATIER Mireille</dc:creator>
  <cp:keywords/>
  <dc:description/>
  <cp:lastModifiedBy>SABATIER Mireille</cp:lastModifiedBy>
  <cp:revision>70</cp:revision>
  <dcterms:created xsi:type="dcterms:W3CDTF">2019-06-17T14:57:00Z</dcterms:created>
  <dcterms:modified xsi:type="dcterms:W3CDTF">2019-06-20T10:27:00Z</dcterms:modified>
</cp:coreProperties>
</file>