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A6" w:rsidRPr="00A308A6" w:rsidRDefault="004802C5" w:rsidP="00A308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02C5">
        <w:rPr>
          <w:u w:val="single"/>
        </w:rPr>
        <w:t>Objet d’étude N°</w:t>
      </w:r>
      <w:r>
        <w:rPr>
          <w:u w:val="single"/>
        </w:rPr>
        <w:t>6</w:t>
      </w:r>
      <w:r>
        <w:rPr>
          <w:u w:val="single"/>
        </w:rPr>
        <w:br/>
        <w:t xml:space="preserve">Le marché ferroviaire </w:t>
      </w:r>
      <w:r w:rsidR="00A308A6">
        <w:rPr>
          <w:u w:val="single"/>
        </w:rPr>
        <w:br/>
      </w:r>
      <w:r w:rsidR="00A308A6">
        <w:rPr>
          <w:u w:val="single"/>
        </w:rPr>
        <w:br/>
        <w:t>Document 1</w:t>
      </w:r>
      <w:r w:rsidR="00A308A6">
        <w:rPr>
          <w:u w:val="single"/>
        </w:rPr>
        <w:br/>
      </w:r>
      <w:r w:rsidR="00A308A6" w:rsidRPr="00A308A6">
        <w:rPr>
          <w:rFonts w:ascii="Times New Roman" w:eastAsia="Times New Roman" w:hAnsi="Times New Roman" w:cs="Times New Roman"/>
          <w:sz w:val="24"/>
          <w:szCs w:val="24"/>
          <w:lang w:eastAsia="fr-FR"/>
        </w:rPr>
        <w:t>L'ouverture à la concurrence du marché intérieur du transport ferroviaire approche à grands pas. Selon le calendrier imposé par Bruxelles, un opérateur autre que la SNCF pourra faire circuler des trains en France à partir de fin 2020 sur des lignes intérieures à grande vitesse et à partir de fin 2023 pour les lignes exploitées dans le cadre d'un service public pour les régions (TER) ou l'État (</w:t>
      </w:r>
      <w:proofErr w:type="spellStart"/>
      <w:r w:rsidR="00A308A6" w:rsidRPr="00A308A6">
        <w:rPr>
          <w:rFonts w:ascii="Times New Roman" w:eastAsia="Times New Roman" w:hAnsi="Times New Roman" w:cs="Times New Roman"/>
          <w:sz w:val="24"/>
          <w:szCs w:val="24"/>
          <w:lang w:eastAsia="fr-FR"/>
        </w:rPr>
        <w:t>Intercités</w:t>
      </w:r>
      <w:proofErr w:type="spellEnd"/>
      <w:r w:rsidR="00A308A6" w:rsidRPr="00A308A6">
        <w:rPr>
          <w:rFonts w:ascii="Times New Roman" w:eastAsia="Times New Roman" w:hAnsi="Times New Roman" w:cs="Times New Roman"/>
          <w:sz w:val="24"/>
          <w:szCs w:val="24"/>
          <w:lang w:eastAsia="fr-FR"/>
        </w:rPr>
        <w:t>), et même avant puisque de 2019 à 2023, les autorités organisatrices de transport (AOT) pourront expérimenter la concurrence.</w:t>
      </w:r>
      <w:r w:rsidR="00A308A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</w:t>
      </w:r>
      <w:r w:rsidR="00A308A6" w:rsidRPr="00A308A6">
        <w:rPr>
          <w:rFonts w:ascii="Times New Roman" w:eastAsia="Times New Roman" w:hAnsi="Times New Roman" w:cs="Times New Roman"/>
          <w:sz w:val="24"/>
          <w:szCs w:val="24"/>
          <w:lang w:eastAsia="fr-FR"/>
        </w:rPr>
        <w:t>'ouverture à la concurrence doit évidemment s'accompagner pour l'</w:t>
      </w:r>
      <w:proofErr w:type="spellStart"/>
      <w:r w:rsidR="00A308A6" w:rsidRPr="00A308A6">
        <w:rPr>
          <w:rFonts w:ascii="Times New Roman" w:eastAsia="Times New Roman" w:hAnsi="Times New Roman" w:cs="Times New Roman"/>
          <w:sz w:val="24"/>
          <w:szCs w:val="24"/>
          <w:lang w:eastAsia="fr-FR"/>
        </w:rPr>
        <w:t>Arafer</w:t>
      </w:r>
      <w:proofErr w:type="spellEnd"/>
      <w:r w:rsidR="00A308A6" w:rsidRPr="00A308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d'une régulation forte. À ce titre, le gendarme du rail s'inquiète du retrait dans le projet de loi de réforme de la SNCF de son avis de conformité de la tarification ferroviaire. </w:t>
      </w:r>
      <w:r w:rsidR="00A308A6" w:rsidRPr="00A308A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 Ce serait une faute. Il est reconnu qu'une entreprise en monopole qui a des usagers captifs est plus encline à pratiquer des tarifs élevés et à réduire son offre et à faire des efforts d'efficacité »,</w:t>
      </w:r>
      <w:r w:rsidR="00A308A6" w:rsidRPr="00A308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expliqué Bernard Roman. </w:t>
      </w:r>
      <w:r w:rsidR="00A308A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A308A6" w:rsidRPr="00A308A6">
        <w:rPr>
          <w:rFonts w:ascii="Times New Roman" w:eastAsia="Times New Roman" w:hAnsi="Times New Roman" w:cs="Times New Roman"/>
          <w:sz w:val="24"/>
          <w:szCs w:val="24"/>
          <w:lang w:eastAsia="fr-FR"/>
        </w:rPr>
        <w:t>Les exemples de libéralisation observés en Europe montrent que l'opérateur historique a conservé entre 90 et 70% du marché, qui plus-est d'un marché en croissance. Car, contrairement au marché ferroviaire français qui a reculé entre 2011 et 2016, les marchés ouverts (Allemagne, Grande-Bretagne, Suède, Italie, République tchèque) ont vu le trafic augmenter en rapport avec une augmentation de l'offre.</w:t>
      </w:r>
    </w:p>
    <w:p w:rsidR="00C10638" w:rsidRDefault="00A308A6">
      <w:pPr>
        <w:rPr>
          <w:u w:val="single"/>
        </w:rPr>
      </w:pPr>
      <w:r>
        <w:rPr>
          <w:u w:val="single"/>
        </w:rPr>
        <w:t>Source </w:t>
      </w:r>
      <w:proofErr w:type="gramStart"/>
      <w:r>
        <w:rPr>
          <w:u w:val="single"/>
        </w:rPr>
        <w:t>:</w:t>
      </w:r>
      <w:r w:rsidR="00BA2CDC">
        <w:rPr>
          <w:u w:val="single"/>
        </w:rPr>
        <w:t>D’après</w:t>
      </w:r>
      <w:proofErr w:type="gramEnd"/>
      <w:r w:rsidR="00BA2CDC">
        <w:rPr>
          <w:u w:val="single"/>
        </w:rPr>
        <w:t xml:space="preserve"> : </w:t>
      </w:r>
      <w:r>
        <w:rPr>
          <w:u w:val="single"/>
        </w:rPr>
        <w:t xml:space="preserve"> </w:t>
      </w:r>
      <w:hyperlink r:id="rId5" w:history="1">
        <w:r w:rsidRPr="00B3175C">
          <w:rPr>
            <w:rStyle w:val="Lienhypertexte"/>
          </w:rPr>
          <w:t>https://www.latribune.fr</w:t>
        </w:r>
      </w:hyperlink>
      <w:r>
        <w:t xml:space="preserve"> le </w:t>
      </w:r>
      <w:r>
        <w:t>28/03/2018</w:t>
      </w:r>
    </w:p>
    <w:p w:rsidR="00BA2CDC" w:rsidRDefault="00BA2CDC">
      <w:pPr>
        <w:rPr>
          <w:u w:val="single"/>
        </w:rPr>
      </w:pPr>
    </w:p>
    <w:p w:rsidR="00A308A6" w:rsidRDefault="00C10638">
      <w:pPr>
        <w:rPr>
          <w:u w:val="single"/>
        </w:rPr>
      </w:pPr>
      <w:r>
        <w:rPr>
          <w:u w:val="single"/>
        </w:rPr>
        <w:t>Document 2</w:t>
      </w:r>
    </w:p>
    <w:p w:rsidR="00A308A6" w:rsidRDefault="00A308A6">
      <w:pPr>
        <w:rPr>
          <w:u w:val="single"/>
        </w:rPr>
      </w:pPr>
      <w:r>
        <w:rPr>
          <w:noProof/>
          <w:lang w:eastAsia="fr-FR"/>
        </w:rPr>
        <w:drawing>
          <wp:inline distT="0" distB="0" distL="0" distR="0" wp14:anchorId="0C6365FD" wp14:editId="5C4C4F35">
            <wp:extent cx="4198290" cy="3235085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0590" cy="323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638" w:rsidRPr="004802C5" w:rsidRDefault="00A308A6">
      <w:pPr>
        <w:rPr>
          <w:u w:val="single"/>
        </w:rPr>
      </w:pPr>
      <w:r>
        <w:rPr>
          <w:u w:val="single"/>
        </w:rPr>
        <w:t>Source : Que choisir 2019</w:t>
      </w:r>
      <w:bookmarkStart w:id="0" w:name="_GoBack"/>
      <w:bookmarkEnd w:id="0"/>
    </w:p>
    <w:sectPr w:rsidR="00C10638" w:rsidRPr="0048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C5"/>
    <w:rsid w:val="004802C5"/>
    <w:rsid w:val="00A308A6"/>
    <w:rsid w:val="00A35B40"/>
    <w:rsid w:val="00BA2CDC"/>
    <w:rsid w:val="00C1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63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308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63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30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latribun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stagiaire25</dc:creator>
  <cp:lastModifiedBy>stagiaire25</cp:lastModifiedBy>
  <cp:revision>1</cp:revision>
  <dcterms:created xsi:type="dcterms:W3CDTF">2019-06-14T07:44:00Z</dcterms:created>
  <dcterms:modified xsi:type="dcterms:W3CDTF">2019-06-14T08:29:00Z</dcterms:modified>
</cp:coreProperties>
</file>