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33EB" w14:textId="77777777" w:rsidR="003D0998" w:rsidRDefault="00404B81">
      <w:pPr>
        <w:pStyle w:val="Cartable"/>
        <w:jc w:val="center"/>
      </w:pPr>
      <w:r>
        <w:t>E3C partie 1</w:t>
      </w:r>
    </w:p>
    <w:p w14:paraId="223FAE17" w14:textId="77777777" w:rsidR="003D0998" w:rsidRDefault="00404B81">
      <w:pPr>
        <w:pStyle w:val="Cartable"/>
        <w:jc w:val="center"/>
      </w:pPr>
      <w:r>
        <w:t>Mobilisation des connaissances et traitement de l’information (10 points)</w:t>
      </w:r>
    </w:p>
    <w:p w14:paraId="00067B88" w14:textId="6030BB92" w:rsidR="003D0998" w:rsidRDefault="00404B81">
      <w:pPr>
        <w:pStyle w:val="Cartable"/>
        <w:rPr>
          <w:sz w:val="24"/>
          <w:szCs w:val="24"/>
        </w:rPr>
      </w:pPr>
      <w:r>
        <w:rPr>
          <w:sz w:val="24"/>
          <w:szCs w:val="24"/>
        </w:rPr>
        <w:t>Q1) qu'est-ce</w:t>
      </w:r>
      <w:r>
        <w:rPr>
          <w:sz w:val="24"/>
          <w:szCs w:val="24"/>
        </w:rPr>
        <w:t xml:space="preserve"> qui différencie l'autofinancement du financement externe ? /4 points</w:t>
      </w:r>
      <w:bookmarkStart w:id="0" w:name="_GoBack"/>
      <w:bookmarkEnd w:id="0"/>
    </w:p>
    <w:p w14:paraId="13BDB559" w14:textId="77777777" w:rsidR="003D0998" w:rsidRDefault="00404B81">
      <w:pPr>
        <w:pStyle w:val="Cartable"/>
        <w:rPr>
          <w:sz w:val="24"/>
          <w:szCs w:val="24"/>
        </w:rPr>
      </w:pPr>
      <w:r>
        <w:rPr>
          <w:sz w:val="24"/>
          <w:szCs w:val="24"/>
        </w:rPr>
        <w:t xml:space="preserve">Q2) A l'aide du document comparez la part de l'emprunt bancaire et de </w:t>
      </w:r>
      <w:r>
        <w:rPr>
          <w:sz w:val="24"/>
          <w:szCs w:val="24"/>
        </w:rPr>
        <w:t>l'emprunt sur les marchés financiers dans la dette des entreprises ? (2)</w:t>
      </w:r>
    </w:p>
    <w:p w14:paraId="6FE2DFDD" w14:textId="77777777" w:rsidR="003D0998" w:rsidRDefault="00404B81">
      <w:pPr>
        <w:pStyle w:val="Cartable"/>
        <w:rPr>
          <w:color w:val="9BBB59" w:themeColor="accent3"/>
          <w:sz w:val="24"/>
          <w:szCs w:val="24"/>
        </w:rPr>
      </w:pPr>
      <w:r>
        <w:rPr>
          <w:color w:val="9BBB59" w:themeColor="accent3"/>
          <w:sz w:val="24"/>
          <w:szCs w:val="24"/>
        </w:rPr>
        <w:tab/>
        <w:t>Comment a-t-on calculé le chiffre 48 de la colonne ensemble ? /2</w:t>
      </w:r>
    </w:p>
    <w:p w14:paraId="6DB3022F" w14:textId="77777777" w:rsidR="003D0998" w:rsidRDefault="00404B81">
      <w:pPr>
        <w:pStyle w:val="Cartable"/>
        <w:rPr>
          <w:sz w:val="24"/>
          <w:szCs w:val="24"/>
        </w:rPr>
      </w:pPr>
      <w:r>
        <w:rPr>
          <w:sz w:val="24"/>
          <w:szCs w:val="24"/>
        </w:rPr>
        <w:t>Q3) à l'aide du document montrez que le type de financement choisi par les entreprises est lié à leur taille. (4)</w:t>
      </w:r>
    </w:p>
    <w:p w14:paraId="0767B83E" w14:textId="77777777" w:rsidR="003D0998" w:rsidRDefault="00404B81">
      <w:pPr>
        <w:pStyle w:val="Cartable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" behindDoc="0" locked="0" layoutInCell="1" allowOverlap="1" wp14:anchorId="6213C383" wp14:editId="2B407499">
            <wp:simplePos x="0" y="0"/>
            <wp:positionH relativeFrom="column">
              <wp:posOffset>2453005</wp:posOffset>
            </wp:positionH>
            <wp:positionV relativeFrom="paragraph">
              <wp:posOffset>129540</wp:posOffset>
            </wp:positionV>
            <wp:extent cx="4622800" cy="3433445"/>
            <wp:effectExtent l="0" t="0" r="0" b="0"/>
            <wp:wrapNone/>
            <wp:docPr id="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3DD0B" w14:textId="77777777" w:rsidR="003D0998" w:rsidRDefault="003D0998">
      <w:pPr>
        <w:rPr>
          <w:rFonts w:ascii="Arial" w:hAnsi="Arial" w:cs="Arial"/>
          <w:b/>
          <w:color w:val="0070C0"/>
          <w:sz w:val="24"/>
          <w:szCs w:val="24"/>
        </w:rPr>
      </w:pPr>
    </w:p>
    <w:sectPr w:rsidR="003D0998">
      <w:pgSz w:w="16838" w:h="11906" w:orient="landscape"/>
      <w:pgMar w:top="851" w:right="851" w:bottom="851" w:left="851" w:header="0" w:footer="0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20"/>
      <w:formProt w:val="0"/>
      <w:docGrid w:linePitch="544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98"/>
    <w:rsid w:val="003D0998"/>
    <w:rsid w:val="0040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1962"/>
  <w15:docId w15:val="{5F58E6D5-2602-4E7B-BB01-6CF22C5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44"/>
    <w:pPr>
      <w:spacing w:after="200" w:line="276" w:lineRule="auto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72EC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eastAsia="Calibri" w:hAnsi="Arial" w:cs="Arial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eastAsia="Calibri" w:hAnsi="Arial" w:cs="Arial"/>
      <w:b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Droid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rtable">
    <w:name w:val="Cartable"/>
    <w:basedOn w:val="Normal"/>
    <w:qFormat/>
    <w:rsid w:val="00001544"/>
    <w:pPr>
      <w:spacing w:line="360" w:lineRule="auto"/>
      <w:jc w:val="both"/>
    </w:pPr>
    <w:rPr>
      <w:rFonts w:ascii="Arial" w:hAnsi="Arial" w:cs="Arial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72E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32C8"/>
    <w:pPr>
      <w:spacing w:after="0" w:line="240" w:lineRule="auto"/>
      <w:ind w:left="720"/>
      <w:contextualSpacing/>
      <w:jc w:val="both"/>
    </w:pPr>
    <w:rPr>
      <w:color w:val="00000A"/>
    </w:rPr>
  </w:style>
  <w:style w:type="paragraph" w:customStyle="1" w:styleId="Default">
    <w:name w:val="Default"/>
    <w:qFormat/>
    <w:rsid w:val="00D732C8"/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0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00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00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00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F826-F43A-4131-861C-42326822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stagiaire90</dc:creator>
  <dc:description/>
  <cp:lastModifiedBy>Franck Labourier</cp:lastModifiedBy>
  <cp:revision>6</cp:revision>
  <cp:lastPrinted>2019-11-05T20:19:00Z</cp:lastPrinted>
  <dcterms:created xsi:type="dcterms:W3CDTF">2019-10-16T19:06:00Z</dcterms:created>
  <dcterms:modified xsi:type="dcterms:W3CDTF">2019-11-13T05:25:00Z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