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C23" w:rsidRPr="00B95C68" w:rsidRDefault="00B95C68" w:rsidP="00B95C68">
      <w:pPr>
        <w:pBdr>
          <w:bottom w:val="single" w:sz="4" w:space="1" w:color="auto"/>
        </w:pBdr>
        <w:spacing w:after="0" w:line="240" w:lineRule="auto"/>
        <w:jc w:val="center"/>
        <w:rPr>
          <w:b/>
        </w:rPr>
      </w:pPr>
      <w:r w:rsidRPr="00B95C68">
        <w:rPr>
          <w:b/>
        </w:rPr>
        <w:t>EPREUVE COMMUNE DE CONTROLE CONTINU</w:t>
      </w:r>
    </w:p>
    <w:p w:rsidR="00010E3A" w:rsidRDefault="00010E3A" w:rsidP="00010E3A">
      <w:pPr>
        <w:rPr>
          <w:b/>
        </w:rPr>
      </w:pPr>
    </w:p>
    <w:tbl>
      <w:tblPr>
        <w:tblStyle w:val="Grilledutableau"/>
        <w:tblW w:w="9249" w:type="dxa"/>
        <w:tblInd w:w="-40" w:type="dxa"/>
        <w:tblCellMar>
          <w:left w:w="68" w:type="dxa"/>
        </w:tblCellMar>
        <w:tblLook w:val="04A0" w:firstRow="1" w:lastRow="0" w:firstColumn="1" w:lastColumn="0" w:noHBand="0" w:noVBand="1"/>
      </w:tblPr>
      <w:tblGrid>
        <w:gridCol w:w="3012"/>
        <w:gridCol w:w="6237"/>
      </w:tblGrid>
      <w:tr w:rsidR="00010E3A" w:rsidRPr="00010E3A" w:rsidTr="00566A72">
        <w:tc>
          <w:tcPr>
            <w:tcW w:w="3012" w:type="dxa"/>
            <w:shd w:val="clear" w:color="auto" w:fill="auto"/>
            <w:tcMar>
              <w:left w:w="68" w:type="dxa"/>
            </w:tcMar>
          </w:tcPr>
          <w:p w:rsidR="00010E3A" w:rsidRPr="00010E3A" w:rsidRDefault="00010E3A" w:rsidP="00FA4C8D">
            <w:pPr>
              <w:rPr>
                <w:b/>
                <w:sz w:val="22"/>
              </w:rPr>
            </w:pPr>
            <w:r w:rsidRPr="00010E3A">
              <w:rPr>
                <w:b/>
                <w:sz w:val="22"/>
              </w:rPr>
              <w:t>Niveau</w:t>
            </w:r>
          </w:p>
        </w:tc>
        <w:tc>
          <w:tcPr>
            <w:tcW w:w="6237" w:type="dxa"/>
            <w:shd w:val="clear" w:color="auto" w:fill="auto"/>
            <w:tcMar>
              <w:left w:w="68" w:type="dxa"/>
            </w:tcMar>
          </w:tcPr>
          <w:p w:rsidR="00010E3A" w:rsidRPr="00010E3A" w:rsidRDefault="00AB0619" w:rsidP="00AB0619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Première </w:t>
            </w:r>
            <w:r w:rsidR="00010E3A" w:rsidRPr="00010E3A">
              <w:rPr>
                <w:i/>
                <w:sz w:val="22"/>
              </w:rPr>
              <w:t xml:space="preserve"> : </w:t>
            </w:r>
            <w:r w:rsidR="00010E3A" w:rsidRPr="00010E3A">
              <w:rPr>
                <w:b/>
                <w:sz w:val="22"/>
              </w:rPr>
              <w:t xml:space="preserve">Sociologie </w:t>
            </w:r>
          </w:p>
        </w:tc>
      </w:tr>
      <w:tr w:rsidR="00010E3A" w:rsidRPr="00010E3A" w:rsidTr="00566A72">
        <w:tc>
          <w:tcPr>
            <w:tcW w:w="3012" w:type="dxa"/>
            <w:shd w:val="clear" w:color="auto" w:fill="auto"/>
            <w:tcMar>
              <w:left w:w="68" w:type="dxa"/>
            </w:tcMar>
          </w:tcPr>
          <w:p w:rsidR="00010E3A" w:rsidRPr="00010E3A" w:rsidRDefault="00010E3A" w:rsidP="00FA4C8D">
            <w:pPr>
              <w:rPr>
                <w:b/>
                <w:sz w:val="22"/>
              </w:rPr>
            </w:pPr>
            <w:r w:rsidRPr="00010E3A">
              <w:rPr>
                <w:b/>
                <w:sz w:val="22"/>
              </w:rPr>
              <w:t>Questionnement</w:t>
            </w:r>
          </w:p>
          <w:p w:rsidR="00010E3A" w:rsidRPr="00010E3A" w:rsidRDefault="00010E3A" w:rsidP="00FA4C8D">
            <w:pPr>
              <w:rPr>
                <w:b/>
                <w:sz w:val="22"/>
              </w:rPr>
            </w:pPr>
            <w:r w:rsidRPr="00010E3A">
              <w:rPr>
                <w:sz w:val="22"/>
              </w:rPr>
              <w:t>(cf. programme)</w:t>
            </w:r>
          </w:p>
        </w:tc>
        <w:tc>
          <w:tcPr>
            <w:tcW w:w="6237" w:type="dxa"/>
            <w:shd w:val="clear" w:color="auto" w:fill="auto"/>
            <w:tcMar>
              <w:left w:w="68" w:type="dxa"/>
            </w:tcMar>
          </w:tcPr>
          <w:p w:rsidR="00010E3A" w:rsidRPr="00010E3A" w:rsidRDefault="00AB0619" w:rsidP="00FA4C8D">
            <w:pPr>
              <w:rPr>
                <w:b/>
                <w:color w:val="1F4E79" w:themeColor="accent1" w:themeShade="80"/>
                <w:sz w:val="22"/>
              </w:rPr>
            </w:pPr>
            <w:r>
              <w:rPr>
                <w:b/>
                <w:color w:val="1F4E79" w:themeColor="accent1" w:themeShade="80"/>
                <w:sz w:val="22"/>
              </w:rPr>
              <w:t xml:space="preserve">SOCIO 1 - </w:t>
            </w:r>
            <w:r w:rsidR="00010E3A" w:rsidRPr="00010E3A">
              <w:rPr>
                <w:b/>
                <w:color w:val="1F4E79" w:themeColor="accent1" w:themeShade="80"/>
                <w:sz w:val="22"/>
              </w:rPr>
              <w:t>Comment la socialisation contribue-t-elle à expliquer les différences de comportement des individus ?</w:t>
            </w:r>
          </w:p>
          <w:p w:rsidR="00010E3A" w:rsidRPr="00010E3A" w:rsidRDefault="00010E3A" w:rsidP="00FA4C8D">
            <w:pPr>
              <w:rPr>
                <w:b/>
                <w:color w:val="1F4E79" w:themeColor="accent1" w:themeShade="80"/>
                <w:sz w:val="22"/>
              </w:rPr>
            </w:pPr>
          </w:p>
          <w:p w:rsidR="00010E3A" w:rsidRPr="00010E3A" w:rsidRDefault="00010E3A" w:rsidP="00FA4C8D">
            <w:pPr>
              <w:rPr>
                <w:b/>
                <w:sz w:val="22"/>
              </w:rPr>
            </w:pPr>
          </w:p>
        </w:tc>
      </w:tr>
      <w:tr w:rsidR="00010E3A" w:rsidRPr="00010E3A" w:rsidTr="00566A72">
        <w:tc>
          <w:tcPr>
            <w:tcW w:w="3012" w:type="dxa"/>
            <w:shd w:val="clear" w:color="auto" w:fill="auto"/>
            <w:tcMar>
              <w:left w:w="68" w:type="dxa"/>
            </w:tcMar>
          </w:tcPr>
          <w:p w:rsidR="00010E3A" w:rsidRPr="00010E3A" w:rsidRDefault="00010E3A" w:rsidP="00FA4C8D">
            <w:pPr>
              <w:rPr>
                <w:b/>
                <w:sz w:val="22"/>
              </w:rPr>
            </w:pPr>
            <w:r w:rsidRPr="00010E3A">
              <w:rPr>
                <w:b/>
                <w:sz w:val="22"/>
              </w:rPr>
              <w:t>Objectifs d’apprentissage</w:t>
            </w:r>
          </w:p>
          <w:p w:rsidR="00010E3A" w:rsidRPr="00010E3A" w:rsidRDefault="00010E3A" w:rsidP="00FA4C8D">
            <w:pPr>
              <w:rPr>
                <w:sz w:val="22"/>
              </w:rPr>
            </w:pPr>
            <w:r w:rsidRPr="00010E3A">
              <w:rPr>
                <w:sz w:val="22"/>
              </w:rPr>
              <w:t>(cf. programme)</w:t>
            </w:r>
          </w:p>
        </w:tc>
        <w:tc>
          <w:tcPr>
            <w:tcW w:w="6237" w:type="dxa"/>
            <w:shd w:val="clear" w:color="auto" w:fill="auto"/>
            <w:tcMar>
              <w:left w:w="68" w:type="dxa"/>
            </w:tcMar>
          </w:tcPr>
          <w:p w:rsidR="00010E3A" w:rsidRPr="00010E3A" w:rsidRDefault="00010E3A" w:rsidP="00FA4C8D">
            <w:pPr>
              <w:rPr>
                <w:i/>
                <w:sz w:val="22"/>
              </w:rPr>
            </w:pPr>
            <w:r w:rsidRPr="00010E3A">
              <w:rPr>
                <w:i/>
                <w:sz w:val="22"/>
              </w:rPr>
              <w:t>La consigne doit apparaître en gras.</w:t>
            </w:r>
          </w:p>
          <w:p w:rsidR="00010E3A" w:rsidRPr="00010E3A" w:rsidRDefault="00010E3A" w:rsidP="00FA4C8D">
            <w:pPr>
              <w:rPr>
                <w:b/>
                <w:sz w:val="22"/>
              </w:rPr>
            </w:pPr>
          </w:p>
          <w:p w:rsidR="00010E3A" w:rsidRPr="00010E3A" w:rsidRDefault="00010E3A" w:rsidP="00FA4C8D">
            <w:pPr>
              <w:rPr>
                <w:b/>
                <w:sz w:val="22"/>
              </w:rPr>
            </w:pPr>
          </w:p>
        </w:tc>
      </w:tr>
      <w:tr w:rsidR="00010E3A" w:rsidRPr="00010E3A" w:rsidTr="00566A72">
        <w:tc>
          <w:tcPr>
            <w:tcW w:w="3012" w:type="dxa"/>
            <w:shd w:val="clear" w:color="auto" w:fill="auto"/>
            <w:tcMar>
              <w:left w:w="68" w:type="dxa"/>
            </w:tcMar>
          </w:tcPr>
          <w:p w:rsidR="00010E3A" w:rsidRPr="00010E3A" w:rsidRDefault="00010E3A" w:rsidP="00FA4C8D">
            <w:pPr>
              <w:rPr>
                <w:b/>
                <w:sz w:val="22"/>
              </w:rPr>
            </w:pPr>
            <w:r w:rsidRPr="00010E3A">
              <w:rPr>
                <w:b/>
                <w:sz w:val="22"/>
              </w:rPr>
              <w:t>Objectifs de la séquence (en termes de savoirs, savoir-faire et compétences transversales)</w:t>
            </w:r>
          </w:p>
        </w:tc>
        <w:tc>
          <w:tcPr>
            <w:tcW w:w="6237" w:type="dxa"/>
            <w:shd w:val="clear" w:color="auto" w:fill="auto"/>
            <w:tcMar>
              <w:left w:w="68" w:type="dxa"/>
            </w:tcMar>
          </w:tcPr>
          <w:p w:rsidR="00010E3A" w:rsidRPr="00AB0619" w:rsidRDefault="00AB0619" w:rsidP="00FA4C8D">
            <w:pPr>
              <w:rPr>
                <w:b/>
                <w:color w:val="1F4E79" w:themeColor="accent1" w:themeShade="80"/>
                <w:sz w:val="22"/>
              </w:rPr>
            </w:pPr>
            <w:r w:rsidRPr="00AB0619">
              <w:rPr>
                <w:b/>
                <w:color w:val="1F4E79" w:themeColor="accent1" w:themeShade="80"/>
                <w:sz w:val="22"/>
              </w:rPr>
              <w:t>Devoir sur table</w:t>
            </w:r>
          </w:p>
          <w:p w:rsidR="00AB0619" w:rsidRPr="00010E3A" w:rsidRDefault="00AB0619" w:rsidP="00FA4C8D">
            <w:pPr>
              <w:rPr>
                <w:b/>
                <w:sz w:val="22"/>
              </w:rPr>
            </w:pPr>
            <w:r w:rsidRPr="00AB0619">
              <w:rPr>
                <w:b/>
                <w:color w:val="1F4E79" w:themeColor="accent1" w:themeShade="80"/>
                <w:sz w:val="22"/>
              </w:rPr>
              <w:t>Partie 1</w:t>
            </w:r>
            <w:r w:rsidR="00212889">
              <w:rPr>
                <w:b/>
                <w:color w:val="1F4E79" w:themeColor="accent1" w:themeShade="80"/>
                <w:sz w:val="22"/>
              </w:rPr>
              <w:t xml:space="preserve"> -</w:t>
            </w:r>
            <w:r w:rsidRPr="00AB0619">
              <w:rPr>
                <w:b/>
                <w:color w:val="1F4E79" w:themeColor="accent1" w:themeShade="80"/>
                <w:sz w:val="22"/>
              </w:rPr>
              <w:t xml:space="preserve"> E3C.</w:t>
            </w:r>
          </w:p>
        </w:tc>
      </w:tr>
      <w:tr w:rsidR="00010E3A" w:rsidRPr="00010E3A" w:rsidTr="00566A72">
        <w:tc>
          <w:tcPr>
            <w:tcW w:w="3012" w:type="dxa"/>
            <w:shd w:val="clear" w:color="auto" w:fill="auto"/>
            <w:tcMar>
              <w:left w:w="68" w:type="dxa"/>
            </w:tcMar>
          </w:tcPr>
          <w:p w:rsidR="00010E3A" w:rsidRPr="00010E3A" w:rsidRDefault="00010E3A" w:rsidP="00FA4C8D">
            <w:pPr>
              <w:rPr>
                <w:b/>
                <w:sz w:val="22"/>
              </w:rPr>
            </w:pPr>
            <w:proofErr w:type="spellStart"/>
            <w:r w:rsidRPr="00010E3A">
              <w:rPr>
                <w:b/>
                <w:sz w:val="22"/>
              </w:rPr>
              <w:t>Pré-requis</w:t>
            </w:r>
            <w:proofErr w:type="spellEnd"/>
          </w:p>
        </w:tc>
        <w:tc>
          <w:tcPr>
            <w:tcW w:w="6237" w:type="dxa"/>
            <w:shd w:val="clear" w:color="auto" w:fill="auto"/>
            <w:tcMar>
              <w:left w:w="68" w:type="dxa"/>
            </w:tcMar>
          </w:tcPr>
          <w:p w:rsidR="00010E3A" w:rsidRPr="00AB0619" w:rsidRDefault="00010E3A" w:rsidP="00FA4C8D">
            <w:pPr>
              <w:rPr>
                <w:b/>
                <w:color w:val="1F4E79" w:themeColor="accent1" w:themeShade="80"/>
                <w:sz w:val="22"/>
              </w:rPr>
            </w:pPr>
          </w:p>
          <w:p w:rsidR="00010E3A" w:rsidRPr="00AB0619" w:rsidRDefault="00010E3A" w:rsidP="00FA4C8D">
            <w:pPr>
              <w:rPr>
                <w:b/>
                <w:color w:val="1F4E79" w:themeColor="accent1" w:themeShade="80"/>
                <w:sz w:val="22"/>
              </w:rPr>
            </w:pPr>
          </w:p>
        </w:tc>
      </w:tr>
      <w:tr w:rsidR="00010E3A" w:rsidRPr="00010E3A" w:rsidTr="00566A72">
        <w:tc>
          <w:tcPr>
            <w:tcW w:w="3012" w:type="dxa"/>
            <w:shd w:val="clear" w:color="auto" w:fill="auto"/>
            <w:tcMar>
              <w:left w:w="68" w:type="dxa"/>
            </w:tcMar>
          </w:tcPr>
          <w:p w:rsidR="00010E3A" w:rsidRPr="00010E3A" w:rsidRDefault="00010E3A" w:rsidP="00FA4C8D">
            <w:pPr>
              <w:rPr>
                <w:b/>
                <w:sz w:val="22"/>
              </w:rPr>
            </w:pPr>
            <w:r w:rsidRPr="00010E3A">
              <w:rPr>
                <w:b/>
                <w:sz w:val="22"/>
              </w:rPr>
              <w:t>Conditions matérielles</w:t>
            </w:r>
          </w:p>
        </w:tc>
        <w:tc>
          <w:tcPr>
            <w:tcW w:w="6237" w:type="dxa"/>
            <w:shd w:val="clear" w:color="auto" w:fill="auto"/>
            <w:tcMar>
              <w:left w:w="68" w:type="dxa"/>
            </w:tcMar>
          </w:tcPr>
          <w:p w:rsidR="00010E3A" w:rsidRPr="00AB0619" w:rsidRDefault="00010E3A" w:rsidP="00FA4C8D">
            <w:pPr>
              <w:rPr>
                <w:b/>
                <w:color w:val="1F4E79" w:themeColor="accent1" w:themeShade="80"/>
                <w:sz w:val="22"/>
              </w:rPr>
            </w:pPr>
          </w:p>
          <w:p w:rsidR="00010E3A" w:rsidRPr="00AB0619" w:rsidRDefault="00010E3A" w:rsidP="00FA4C8D">
            <w:pPr>
              <w:rPr>
                <w:b/>
                <w:color w:val="1F4E79" w:themeColor="accent1" w:themeShade="80"/>
                <w:sz w:val="22"/>
              </w:rPr>
            </w:pPr>
          </w:p>
        </w:tc>
      </w:tr>
      <w:tr w:rsidR="00010E3A" w:rsidRPr="00010E3A" w:rsidTr="00566A72">
        <w:tc>
          <w:tcPr>
            <w:tcW w:w="3012" w:type="dxa"/>
            <w:shd w:val="clear" w:color="auto" w:fill="auto"/>
            <w:tcMar>
              <w:left w:w="68" w:type="dxa"/>
            </w:tcMar>
          </w:tcPr>
          <w:p w:rsidR="00010E3A" w:rsidRPr="00010E3A" w:rsidRDefault="00010E3A" w:rsidP="00FA4C8D">
            <w:pPr>
              <w:rPr>
                <w:b/>
                <w:sz w:val="22"/>
              </w:rPr>
            </w:pPr>
            <w:r w:rsidRPr="00010E3A">
              <w:rPr>
                <w:b/>
                <w:sz w:val="22"/>
              </w:rPr>
              <w:t>Durée indicative</w:t>
            </w:r>
          </w:p>
        </w:tc>
        <w:tc>
          <w:tcPr>
            <w:tcW w:w="6237" w:type="dxa"/>
            <w:shd w:val="clear" w:color="auto" w:fill="auto"/>
            <w:tcMar>
              <w:left w:w="68" w:type="dxa"/>
            </w:tcMar>
          </w:tcPr>
          <w:p w:rsidR="00010E3A" w:rsidRPr="00AB0619" w:rsidRDefault="00AF73D2" w:rsidP="00FA4C8D">
            <w:pPr>
              <w:rPr>
                <w:b/>
                <w:color w:val="1F4E79" w:themeColor="accent1" w:themeShade="80"/>
                <w:sz w:val="22"/>
              </w:rPr>
            </w:pPr>
            <w:r w:rsidRPr="00AB0619">
              <w:rPr>
                <w:b/>
                <w:color w:val="1F4E79" w:themeColor="accent1" w:themeShade="80"/>
                <w:sz w:val="22"/>
              </w:rPr>
              <w:t>(30 à 40 min)</w:t>
            </w:r>
          </w:p>
          <w:p w:rsidR="00010E3A" w:rsidRPr="00AB0619" w:rsidRDefault="00010E3A" w:rsidP="00FA4C8D">
            <w:pPr>
              <w:rPr>
                <w:b/>
                <w:color w:val="1F4E79" w:themeColor="accent1" w:themeShade="80"/>
                <w:sz w:val="22"/>
              </w:rPr>
            </w:pPr>
          </w:p>
        </w:tc>
      </w:tr>
      <w:tr w:rsidR="00010E3A" w:rsidRPr="00010E3A" w:rsidTr="00566A72">
        <w:tc>
          <w:tcPr>
            <w:tcW w:w="3012" w:type="dxa"/>
            <w:shd w:val="clear" w:color="auto" w:fill="auto"/>
            <w:tcMar>
              <w:left w:w="68" w:type="dxa"/>
            </w:tcMar>
          </w:tcPr>
          <w:p w:rsidR="00010E3A" w:rsidRPr="00010E3A" w:rsidRDefault="00010E3A" w:rsidP="00FA4C8D">
            <w:pPr>
              <w:rPr>
                <w:b/>
                <w:sz w:val="22"/>
              </w:rPr>
            </w:pPr>
            <w:r w:rsidRPr="00010E3A">
              <w:rPr>
                <w:b/>
                <w:sz w:val="22"/>
              </w:rPr>
              <w:t>Concepteur(s)</w:t>
            </w:r>
          </w:p>
        </w:tc>
        <w:tc>
          <w:tcPr>
            <w:tcW w:w="6237" w:type="dxa"/>
            <w:shd w:val="clear" w:color="auto" w:fill="auto"/>
            <w:tcMar>
              <w:left w:w="68" w:type="dxa"/>
            </w:tcMar>
          </w:tcPr>
          <w:p w:rsidR="00010E3A" w:rsidRPr="00010E3A" w:rsidRDefault="000B24C8" w:rsidP="00FA4C8D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Anne Lise HOUNKPATIN</w:t>
            </w:r>
          </w:p>
          <w:p w:rsidR="00010E3A" w:rsidRPr="00010E3A" w:rsidRDefault="00010E3A" w:rsidP="00FA4C8D">
            <w:pPr>
              <w:rPr>
                <w:i/>
                <w:sz w:val="22"/>
              </w:rPr>
            </w:pPr>
          </w:p>
        </w:tc>
      </w:tr>
    </w:tbl>
    <w:p w:rsidR="00B95C68" w:rsidRDefault="00B95C68" w:rsidP="00B95C68">
      <w:pPr>
        <w:spacing w:after="0" w:line="240" w:lineRule="auto"/>
      </w:pPr>
    </w:p>
    <w:p w:rsidR="00AF73D2" w:rsidRPr="000B24C8" w:rsidRDefault="00AF73D2" w:rsidP="00B95C68">
      <w:pPr>
        <w:spacing w:after="0" w:line="240" w:lineRule="auto"/>
        <w:rPr>
          <w:b/>
        </w:rPr>
      </w:pPr>
      <w:r w:rsidRPr="000B24C8">
        <w:rPr>
          <w:b/>
        </w:rPr>
        <w:t>Document – Des aspirations de poursuite d’études en seconde générale et technologique inégales</w:t>
      </w:r>
    </w:p>
    <w:p w:rsidR="00B95C68" w:rsidRDefault="000B24C8" w:rsidP="000B24C8">
      <w:pPr>
        <w:spacing w:after="0" w:line="240" w:lineRule="auto"/>
        <w:jc w:val="center"/>
      </w:pPr>
      <w:r>
        <w:rPr>
          <w:noProof/>
          <w:lang w:eastAsia="fr-FR"/>
        </w:rPr>
        <w:drawing>
          <wp:inline distT="0" distB="0" distL="0" distR="0" wp14:anchorId="74721DD6" wp14:editId="58EF9D0B">
            <wp:extent cx="3461249" cy="3486150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7209" t="18600" r="19808" b="52467"/>
                    <a:stretch/>
                  </pic:blipFill>
                  <pic:spPr bwMode="auto">
                    <a:xfrm>
                      <a:off x="0" y="0"/>
                      <a:ext cx="3482401" cy="3507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3764" w:rsidRPr="00783764">
        <w:rPr>
          <w:sz w:val="18"/>
          <w:szCs w:val="18"/>
        </w:rPr>
        <w:t>DNB : Diplôme National du Brevet</w:t>
      </w:r>
    </w:p>
    <w:p w:rsidR="002714FD" w:rsidRDefault="00AF73D2" w:rsidP="000B24C8">
      <w:pPr>
        <w:spacing w:after="0" w:line="240" w:lineRule="auto"/>
        <w:jc w:val="both"/>
      </w:pPr>
      <w:r>
        <w:t xml:space="preserve">1. </w:t>
      </w:r>
      <w:r w:rsidR="002714FD">
        <w:t xml:space="preserve">En prenant appui sur des exemples distincts, montrez l’influence de deux instances de socialisation </w:t>
      </w:r>
      <w:r w:rsidR="000B24C8">
        <w:t xml:space="preserve">primaire </w:t>
      </w:r>
      <w:r w:rsidR="002714FD">
        <w:t xml:space="preserve">dans la construction sociale d’un individu. </w:t>
      </w:r>
      <w:r w:rsidR="002714FD" w:rsidRPr="006920AD">
        <w:rPr>
          <w:b/>
        </w:rPr>
        <w:t>(4 points)</w:t>
      </w:r>
    </w:p>
    <w:p w:rsidR="00AF73D2" w:rsidRDefault="00AF73D2" w:rsidP="000B24C8">
      <w:pPr>
        <w:spacing w:after="0" w:line="240" w:lineRule="auto"/>
        <w:jc w:val="both"/>
      </w:pPr>
      <w:r>
        <w:t xml:space="preserve">2. Comparez les chances qu’ont les enfants de cadres, enseignants et chefs d’entreprises d’envisager une orientation en seconde générale et technologique par rapport à celles des enfants d’ouvriers non qualifiés lorsqu’ils ont entre 8 et 10 au Brevet. </w:t>
      </w:r>
      <w:r w:rsidRPr="006920AD">
        <w:rPr>
          <w:b/>
        </w:rPr>
        <w:t>(2 points)</w:t>
      </w:r>
      <w:r>
        <w:t xml:space="preserve"> </w:t>
      </w:r>
    </w:p>
    <w:p w:rsidR="0067739D" w:rsidRDefault="002714FD" w:rsidP="000B24C8">
      <w:pPr>
        <w:spacing w:after="0" w:line="240" w:lineRule="auto"/>
        <w:jc w:val="both"/>
      </w:pPr>
      <w:r>
        <w:t xml:space="preserve">3. </w:t>
      </w:r>
      <w:r w:rsidR="0067739D">
        <w:t xml:space="preserve">A l’aide du document, montrez que les individus intériorisent des façons différentes d’anticiper leur avenir scolaire en fonction de leur origine sociale. </w:t>
      </w:r>
      <w:r w:rsidR="0067739D" w:rsidRPr="006920AD">
        <w:rPr>
          <w:b/>
        </w:rPr>
        <w:t>(4 points)</w:t>
      </w:r>
    </w:p>
    <w:tbl>
      <w:tblPr>
        <w:tblStyle w:val="Grilledutableau"/>
        <w:tblW w:w="10490" w:type="dxa"/>
        <w:tblInd w:w="-60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2828"/>
        <w:gridCol w:w="4080"/>
        <w:gridCol w:w="1796"/>
        <w:gridCol w:w="1786"/>
      </w:tblGrid>
      <w:tr w:rsidR="000B24C8" w:rsidTr="000B24C8">
        <w:tc>
          <w:tcPr>
            <w:tcW w:w="2828" w:type="dxa"/>
            <w:shd w:val="clear" w:color="auto" w:fill="auto"/>
            <w:tcMar>
              <w:left w:w="71" w:type="dxa"/>
            </w:tcMar>
            <w:vAlign w:val="center"/>
          </w:tcPr>
          <w:p w:rsidR="000B24C8" w:rsidRDefault="000B24C8" w:rsidP="00FA4C8D">
            <w:pPr>
              <w:pageBreakBefore/>
              <w:jc w:val="center"/>
              <w:rPr>
                <w:rFonts w:ascii="Baskerville Old Face" w:hAnsi="Baskerville Old Face" w:cs="Arial"/>
                <w:b/>
                <w:sz w:val="24"/>
                <w:szCs w:val="24"/>
              </w:rPr>
            </w:pPr>
          </w:p>
          <w:p w:rsidR="000B24C8" w:rsidRDefault="000B24C8" w:rsidP="00FA4C8D">
            <w:pPr>
              <w:jc w:val="center"/>
              <w:rPr>
                <w:rFonts w:ascii="Baskerville Old Face" w:hAnsi="Baskerville Old Face" w:cs="Arial"/>
                <w:b/>
                <w:sz w:val="24"/>
                <w:szCs w:val="24"/>
              </w:rPr>
            </w:pPr>
          </w:p>
        </w:tc>
        <w:tc>
          <w:tcPr>
            <w:tcW w:w="4080" w:type="dxa"/>
            <w:shd w:val="clear" w:color="auto" w:fill="auto"/>
            <w:tcMar>
              <w:left w:w="71" w:type="dxa"/>
            </w:tcMar>
            <w:vAlign w:val="center"/>
          </w:tcPr>
          <w:p w:rsidR="000B24C8" w:rsidRDefault="000B24C8" w:rsidP="00FA4C8D">
            <w:pPr>
              <w:jc w:val="center"/>
              <w:rPr>
                <w:rFonts w:ascii="Baskerville Old Face" w:hAnsi="Baskerville Old Face" w:cs="Arial"/>
                <w:sz w:val="24"/>
                <w:szCs w:val="24"/>
              </w:rPr>
            </w:pPr>
            <w:r>
              <w:rPr>
                <w:rFonts w:ascii="Baskerville Old Face" w:hAnsi="Baskerville Old Face" w:cs="Arial"/>
                <w:b/>
                <w:sz w:val="24"/>
                <w:szCs w:val="24"/>
              </w:rPr>
              <w:t>Attentes</w:t>
            </w:r>
          </w:p>
        </w:tc>
        <w:tc>
          <w:tcPr>
            <w:tcW w:w="1796" w:type="dxa"/>
            <w:shd w:val="clear" w:color="auto" w:fill="auto"/>
            <w:tcMar>
              <w:left w:w="71" w:type="dxa"/>
            </w:tcMar>
            <w:vAlign w:val="center"/>
          </w:tcPr>
          <w:p w:rsidR="000B24C8" w:rsidRDefault="000B24C8" w:rsidP="00FA4C8D">
            <w:pPr>
              <w:jc w:val="center"/>
              <w:rPr>
                <w:rFonts w:ascii="Baskerville Old Face" w:hAnsi="Baskerville Old Face" w:cs="Arial"/>
                <w:sz w:val="24"/>
                <w:szCs w:val="24"/>
              </w:rPr>
            </w:pPr>
            <w:r>
              <w:rPr>
                <w:rFonts w:ascii="Baskerville Old Face" w:hAnsi="Baskerville Old Face" w:cs="Arial"/>
                <w:b/>
                <w:sz w:val="24"/>
                <w:szCs w:val="24"/>
              </w:rPr>
              <w:t>Points de vigilance</w:t>
            </w:r>
          </w:p>
        </w:tc>
        <w:tc>
          <w:tcPr>
            <w:tcW w:w="1786" w:type="dxa"/>
            <w:shd w:val="clear" w:color="auto" w:fill="auto"/>
            <w:tcMar>
              <w:left w:w="71" w:type="dxa"/>
            </w:tcMar>
            <w:vAlign w:val="center"/>
          </w:tcPr>
          <w:p w:rsidR="000B24C8" w:rsidRDefault="000B24C8" w:rsidP="00FA4C8D">
            <w:pPr>
              <w:jc w:val="center"/>
              <w:rPr>
                <w:rFonts w:ascii="Baskerville Old Face" w:hAnsi="Baskerville Old Face" w:cs="Arial"/>
                <w:sz w:val="24"/>
                <w:szCs w:val="24"/>
              </w:rPr>
            </w:pPr>
            <w:r>
              <w:rPr>
                <w:rFonts w:ascii="Baskerville Old Face" w:hAnsi="Baskerville Old Face" w:cs="Arial"/>
                <w:b/>
                <w:sz w:val="24"/>
                <w:szCs w:val="24"/>
              </w:rPr>
              <w:t>Répartition des points</w:t>
            </w:r>
          </w:p>
        </w:tc>
      </w:tr>
      <w:tr w:rsidR="000B24C8" w:rsidTr="000B24C8">
        <w:tc>
          <w:tcPr>
            <w:tcW w:w="2828" w:type="dxa"/>
            <w:shd w:val="clear" w:color="auto" w:fill="auto"/>
            <w:tcMar>
              <w:left w:w="71" w:type="dxa"/>
            </w:tcMar>
          </w:tcPr>
          <w:p w:rsidR="000B24C8" w:rsidRDefault="000B24C8" w:rsidP="00FA4C8D">
            <w:pPr>
              <w:rPr>
                <w:b/>
                <w:bCs/>
                <w:u w:val="single"/>
              </w:rPr>
            </w:pPr>
            <w:r>
              <w:rPr>
                <w:rFonts w:ascii="Baskerville Old Face" w:hAnsi="Baskerville Old Face" w:cs="Arial"/>
                <w:b/>
                <w:bCs/>
                <w:sz w:val="24"/>
                <w:szCs w:val="24"/>
                <w:u w:val="single"/>
              </w:rPr>
              <w:t>Question 1 :</w:t>
            </w:r>
          </w:p>
          <w:p w:rsidR="000B24C8" w:rsidRPr="0067739D" w:rsidRDefault="0067739D" w:rsidP="0067739D">
            <w:pPr>
              <w:jc w:val="both"/>
              <w:rPr>
                <w:color w:val="1F4E79" w:themeColor="accent1" w:themeShade="80"/>
              </w:rPr>
            </w:pPr>
            <w:r w:rsidRPr="0067739D">
              <w:rPr>
                <w:color w:val="1F4E79" w:themeColor="accent1" w:themeShade="80"/>
              </w:rPr>
              <w:t>En prenant appui sur des exemples distincts, montrez l’influence de deux instances de socialisation primaire dans la construction sociale d’un individu.</w:t>
            </w:r>
          </w:p>
          <w:p w:rsidR="000B24C8" w:rsidRPr="0067739D" w:rsidRDefault="000B24C8" w:rsidP="00FA4C8D">
            <w:pPr>
              <w:jc w:val="center"/>
              <w:rPr>
                <w:color w:val="1F4E79" w:themeColor="accent1" w:themeShade="80"/>
              </w:rPr>
            </w:pPr>
            <w:r w:rsidRPr="0067739D">
              <w:rPr>
                <w:rFonts w:ascii="Baskerville Old Face" w:hAnsi="Baskerville Old Face" w:cs="Arial"/>
                <w:i/>
                <w:color w:val="1F4E79" w:themeColor="accent1" w:themeShade="80"/>
                <w:sz w:val="24"/>
                <w:szCs w:val="24"/>
              </w:rPr>
              <w:t>(</w:t>
            </w:r>
            <w:r w:rsidRPr="0067739D">
              <w:rPr>
                <w:rFonts w:ascii="Baskerville Old Face" w:hAnsi="Baskerville Old Face" w:cs="Arial"/>
                <w:i/>
                <w:color w:val="1F4E79" w:themeColor="accent1" w:themeShade="80"/>
                <w:sz w:val="24"/>
                <w:szCs w:val="24"/>
              </w:rPr>
              <w:t>4</w:t>
            </w:r>
            <w:r w:rsidRPr="0067739D">
              <w:rPr>
                <w:rFonts w:ascii="Baskerville Old Face" w:hAnsi="Baskerville Old Face" w:cs="Arial"/>
                <w:i/>
                <w:color w:val="1F4E79" w:themeColor="accent1" w:themeShade="80"/>
                <w:sz w:val="24"/>
                <w:szCs w:val="24"/>
              </w:rPr>
              <w:t xml:space="preserve"> points) </w:t>
            </w:r>
          </w:p>
          <w:p w:rsidR="000B24C8" w:rsidRDefault="000B24C8" w:rsidP="00FA4C8D">
            <w:pPr>
              <w:rPr>
                <w:rFonts w:ascii="Baskerville Old Face" w:hAnsi="Baskerville Old Face" w:cs="Arial"/>
                <w:i/>
                <w:sz w:val="24"/>
                <w:szCs w:val="24"/>
              </w:rPr>
            </w:pPr>
          </w:p>
          <w:p w:rsidR="000B24C8" w:rsidRPr="00E570B7" w:rsidRDefault="000B24C8" w:rsidP="00FA4C8D">
            <w:r>
              <w:rPr>
                <w:rFonts w:ascii="Baskerville Old Face" w:hAnsi="Baskerville Old Face" w:cs="Arial"/>
                <w:b/>
                <w:bCs/>
                <w:sz w:val="24"/>
                <w:szCs w:val="24"/>
                <w:u w:val="single"/>
              </w:rPr>
              <w:t>Objectif d’apprentissage :</w:t>
            </w:r>
          </w:p>
          <w:p w:rsidR="000B24C8" w:rsidRDefault="006920AD" w:rsidP="00E570B7">
            <w:pPr>
              <w:jc w:val="both"/>
              <w:rPr>
                <w:rFonts w:ascii="Calibri" w:hAnsi="Calibri" w:cs="Arial"/>
                <w:i/>
                <w:color w:val="00B050"/>
                <w:szCs w:val="20"/>
              </w:rPr>
            </w:pPr>
            <w:r w:rsidRPr="00E570B7">
              <w:rPr>
                <w:rFonts w:ascii="Calibri" w:hAnsi="Calibri" w:cs="Arial"/>
                <w:i/>
                <w:color w:val="00B050"/>
                <w:szCs w:val="20"/>
              </w:rPr>
              <w:t xml:space="preserve">Comprendre comment les individus expérimentent et intériorisent des façons d’agir, de penser et d’anticiper l’avenir qui sont socialement </w:t>
            </w:r>
            <w:r w:rsidR="00E570B7">
              <w:rPr>
                <w:rFonts w:ascii="Calibri" w:hAnsi="Calibri" w:cs="Arial"/>
                <w:i/>
                <w:color w:val="00B050"/>
                <w:szCs w:val="20"/>
              </w:rPr>
              <w:t xml:space="preserve">situées et qui sont à l’origine de différences de comportements, de préférences et d’aspirations. </w:t>
            </w:r>
          </w:p>
          <w:p w:rsidR="00E570B7" w:rsidRPr="00E570B7" w:rsidRDefault="00E570B7" w:rsidP="00E570B7">
            <w:pPr>
              <w:jc w:val="both"/>
              <w:rPr>
                <w:rFonts w:ascii="Calibri" w:hAnsi="Calibri"/>
                <w:szCs w:val="20"/>
              </w:rPr>
            </w:pPr>
          </w:p>
        </w:tc>
        <w:tc>
          <w:tcPr>
            <w:tcW w:w="4080" w:type="dxa"/>
            <w:shd w:val="clear" w:color="auto" w:fill="auto"/>
            <w:tcMar>
              <w:left w:w="71" w:type="dxa"/>
            </w:tcMar>
          </w:tcPr>
          <w:p w:rsidR="000B24C8" w:rsidRDefault="000B24C8" w:rsidP="00FA4C8D">
            <w:r>
              <w:rPr>
                <w:rFonts w:ascii="Baskerville Old Face" w:hAnsi="Baskerville Old Face" w:cs="Arial"/>
                <w:b/>
                <w:bCs/>
                <w:sz w:val="24"/>
                <w:szCs w:val="24"/>
              </w:rPr>
              <w:t>1- Comprendre le sens de la question</w:t>
            </w:r>
          </w:p>
          <w:p w:rsidR="000B24C8" w:rsidRPr="009E7A57" w:rsidRDefault="009E7A57" w:rsidP="00FA4C8D">
            <w:pPr>
              <w:rPr>
                <w:rFonts w:asciiTheme="majorHAnsi" w:hAnsiTheme="majorHAnsi" w:cs="Arial"/>
                <w:bCs/>
                <w:color w:val="1F4E79" w:themeColor="accent1" w:themeShade="80"/>
                <w:szCs w:val="20"/>
              </w:rPr>
            </w:pPr>
            <w:r w:rsidRPr="009E7A57">
              <w:rPr>
                <w:rFonts w:asciiTheme="majorHAnsi" w:hAnsiTheme="majorHAnsi" w:cs="Arial"/>
                <w:bCs/>
                <w:color w:val="1F4E79" w:themeColor="accent1" w:themeShade="80"/>
                <w:szCs w:val="20"/>
              </w:rPr>
              <w:t xml:space="preserve">On attend que l’élève explique et illustre </w:t>
            </w:r>
            <w:r>
              <w:rPr>
                <w:rFonts w:asciiTheme="majorHAnsi" w:hAnsiTheme="majorHAnsi" w:cs="Arial"/>
                <w:bCs/>
                <w:color w:val="1F4E79" w:themeColor="accent1" w:themeShade="80"/>
                <w:szCs w:val="20"/>
              </w:rPr>
              <w:t xml:space="preserve">par un exemple </w:t>
            </w:r>
            <w:r w:rsidRPr="009E7A57">
              <w:rPr>
                <w:rFonts w:asciiTheme="majorHAnsi" w:hAnsiTheme="majorHAnsi" w:cs="Arial"/>
                <w:bCs/>
                <w:color w:val="1F4E79" w:themeColor="accent1" w:themeShade="80"/>
                <w:szCs w:val="20"/>
              </w:rPr>
              <w:t xml:space="preserve">le rôle </w:t>
            </w:r>
            <w:r>
              <w:rPr>
                <w:rFonts w:asciiTheme="majorHAnsi" w:hAnsiTheme="majorHAnsi" w:cs="Arial"/>
                <w:bCs/>
                <w:color w:val="1F4E79" w:themeColor="accent1" w:themeShade="80"/>
                <w:szCs w:val="20"/>
              </w:rPr>
              <w:t>dans la construction sociale de l’individu de 2 agents de socialisation primaire (famille, école, groupe de pairs ou médias)</w:t>
            </w:r>
          </w:p>
          <w:p w:rsidR="000B24C8" w:rsidRPr="009E7A57" w:rsidRDefault="000B24C8" w:rsidP="00FA4C8D">
            <w:pPr>
              <w:rPr>
                <w:rFonts w:asciiTheme="majorHAnsi" w:hAnsiTheme="majorHAnsi" w:cs="Arial"/>
                <w:bCs/>
                <w:color w:val="1F4E79" w:themeColor="accent1" w:themeShade="80"/>
                <w:szCs w:val="20"/>
              </w:rPr>
            </w:pPr>
          </w:p>
          <w:p w:rsidR="000B24C8" w:rsidRDefault="000B24C8" w:rsidP="00FA4C8D">
            <w:r>
              <w:rPr>
                <w:rFonts w:ascii="Baskerville Old Face" w:hAnsi="Baskerville Old Face" w:cs="Arial"/>
                <w:b/>
                <w:bCs/>
                <w:sz w:val="24"/>
                <w:szCs w:val="24"/>
              </w:rPr>
              <w:t>2- Maîtriser les connaissances appropriées</w:t>
            </w:r>
          </w:p>
          <w:p w:rsidR="000B24C8" w:rsidRPr="009E7A57" w:rsidRDefault="009E7A57" w:rsidP="00FA4C8D">
            <w:pP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</w:pPr>
            <w:r w:rsidRPr="009E7A57"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  <w:t>Socialisation primaire</w:t>
            </w:r>
          </w:p>
          <w:p w:rsidR="000B24C8" w:rsidRPr="009E7A57" w:rsidRDefault="009E7A57" w:rsidP="00FA4C8D">
            <w:pP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</w:pPr>
            <w:r w:rsidRPr="009E7A57"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  <w:t>Agents de socialisation</w:t>
            </w:r>
          </w:p>
          <w:p w:rsidR="000B24C8" w:rsidRPr="009E7A57" w:rsidRDefault="000B24C8" w:rsidP="00FA4C8D">
            <w:pP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</w:pPr>
          </w:p>
          <w:p w:rsidR="000B24C8" w:rsidRDefault="000B24C8" w:rsidP="00FA4C8D">
            <w:pPr>
              <w:rPr>
                <w:rFonts w:ascii="Baskerville Old Face" w:hAnsi="Baskerville Old Face" w:cs="Arial"/>
                <w:b/>
                <w:bCs/>
                <w:sz w:val="24"/>
                <w:szCs w:val="24"/>
              </w:rPr>
            </w:pPr>
            <w:r>
              <w:rPr>
                <w:rFonts w:ascii="Baskerville Old Face" w:hAnsi="Baskerville Old Face" w:cs="Arial"/>
                <w:b/>
                <w:bCs/>
                <w:sz w:val="24"/>
                <w:szCs w:val="24"/>
              </w:rPr>
              <w:t>3- Organiser sa réponse</w:t>
            </w:r>
          </w:p>
          <w:p w:rsidR="009E7A57" w:rsidRPr="009E7A57" w:rsidRDefault="009E7A57" w:rsidP="009E7A57">
            <w:pP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</w:pPr>
            <w: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  <w:t xml:space="preserve">2 paragraphes, un pour chaque instance de socialisation choisie. </w:t>
            </w:r>
          </w:p>
          <w:p w:rsidR="009E7A57" w:rsidRPr="009E7A57" w:rsidRDefault="009E7A57" w:rsidP="009E7A57">
            <w:pP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</w:pPr>
          </w:p>
          <w:p w:rsidR="000B24C8" w:rsidRDefault="000B24C8" w:rsidP="00FA4C8D">
            <w:pPr>
              <w:rPr>
                <w:rFonts w:ascii="Baskerville Old Face" w:hAnsi="Baskerville Old Face"/>
                <w:sz w:val="24"/>
                <w:szCs w:val="24"/>
              </w:rPr>
            </w:pPr>
          </w:p>
        </w:tc>
        <w:tc>
          <w:tcPr>
            <w:tcW w:w="1796" w:type="dxa"/>
            <w:shd w:val="clear" w:color="auto" w:fill="auto"/>
            <w:tcMar>
              <w:left w:w="71" w:type="dxa"/>
            </w:tcMar>
          </w:tcPr>
          <w:p w:rsidR="000B24C8" w:rsidRPr="00783764" w:rsidRDefault="00637DFE" w:rsidP="00FA4C8D">
            <w:pPr>
              <w:rPr>
                <w:rFonts w:ascii="Calibri" w:hAnsi="Calibri" w:cs="Arial"/>
                <w:b/>
                <w:color w:val="1F4E79" w:themeColor="accent1" w:themeShade="80"/>
                <w:szCs w:val="20"/>
              </w:rPr>
            </w:pPr>
            <w:r w:rsidRPr="00783764">
              <w:rPr>
                <w:rFonts w:ascii="Calibri" w:hAnsi="Calibri" w:cs="Arial"/>
                <w:b/>
                <w:color w:val="1F4E79" w:themeColor="accent1" w:themeShade="80"/>
                <w:szCs w:val="20"/>
              </w:rPr>
              <w:t>On n’attend pas la définition des notions suivantes :</w:t>
            </w:r>
          </w:p>
          <w:p w:rsidR="00637DFE" w:rsidRPr="00783764" w:rsidRDefault="00637DFE" w:rsidP="00FA4C8D">
            <w:pPr>
              <w:rPr>
                <w:rFonts w:ascii="Calibri" w:hAnsi="Calibri" w:cs="Arial"/>
                <w:b/>
                <w:color w:val="1F4E79" w:themeColor="accent1" w:themeShade="80"/>
                <w:szCs w:val="20"/>
              </w:rPr>
            </w:pPr>
            <w:r w:rsidRPr="00783764">
              <w:rPr>
                <w:rFonts w:ascii="Calibri" w:hAnsi="Calibri" w:cs="Arial"/>
                <w:b/>
                <w:color w:val="1F4E79" w:themeColor="accent1" w:themeShade="80"/>
                <w:szCs w:val="20"/>
              </w:rPr>
              <w:t>Socialisation</w:t>
            </w:r>
          </w:p>
          <w:p w:rsidR="00637DFE" w:rsidRDefault="00637DFE" w:rsidP="00FA4C8D">
            <w:pPr>
              <w:rPr>
                <w:rFonts w:ascii="Baskerville Old Face" w:hAnsi="Baskerville Old Face" w:cs="Arial"/>
                <w:i/>
                <w:sz w:val="24"/>
                <w:szCs w:val="24"/>
              </w:rPr>
            </w:pPr>
            <w:r w:rsidRPr="00783764">
              <w:rPr>
                <w:rFonts w:ascii="Calibri" w:hAnsi="Calibri" w:cs="Arial"/>
                <w:b/>
                <w:color w:val="1F4E79" w:themeColor="accent1" w:themeShade="80"/>
                <w:szCs w:val="20"/>
              </w:rPr>
              <w:t>Agents de socialisation</w:t>
            </w:r>
          </w:p>
        </w:tc>
        <w:tc>
          <w:tcPr>
            <w:tcW w:w="1786" w:type="dxa"/>
            <w:shd w:val="clear" w:color="auto" w:fill="auto"/>
            <w:tcMar>
              <w:left w:w="71" w:type="dxa"/>
            </w:tcMar>
          </w:tcPr>
          <w:p w:rsidR="009E7A57" w:rsidRDefault="009E7A57" w:rsidP="009E7A57">
            <w:pP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</w:pPr>
            <w: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  <w:t>Si présence de 2 agents de socialisation et d’un exemple pour chaque : 4 points.</w:t>
            </w:r>
          </w:p>
          <w:p w:rsidR="009E7A57" w:rsidRPr="009E7A57" w:rsidRDefault="009E7A57" w:rsidP="009E7A57">
            <w:pP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</w:pPr>
          </w:p>
          <w:p w:rsidR="009E7A57" w:rsidRPr="009E7A57" w:rsidRDefault="009E7A57" w:rsidP="009E7A57">
            <w:pP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</w:pPr>
            <w: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  <w:t>Si absence d’un agent de socialisation ou d’un seul exemple : 2 points</w:t>
            </w:r>
          </w:p>
          <w:p w:rsidR="000B24C8" w:rsidRDefault="000B24C8" w:rsidP="00FA4C8D">
            <w:pPr>
              <w:rPr>
                <w:rFonts w:ascii="Baskerville Old Face" w:hAnsi="Baskerville Old Face" w:cs="Arial"/>
                <w:i/>
                <w:sz w:val="24"/>
                <w:szCs w:val="24"/>
              </w:rPr>
            </w:pPr>
          </w:p>
        </w:tc>
      </w:tr>
      <w:tr w:rsidR="000B24C8" w:rsidTr="000B24C8">
        <w:tc>
          <w:tcPr>
            <w:tcW w:w="2828" w:type="dxa"/>
            <w:shd w:val="clear" w:color="auto" w:fill="auto"/>
            <w:tcMar>
              <w:left w:w="71" w:type="dxa"/>
            </w:tcMar>
          </w:tcPr>
          <w:p w:rsidR="000B24C8" w:rsidRDefault="000B24C8" w:rsidP="00FA4C8D">
            <w:pPr>
              <w:rPr>
                <w:b/>
                <w:bCs/>
                <w:u w:val="single"/>
              </w:rPr>
            </w:pPr>
            <w:r>
              <w:rPr>
                <w:rFonts w:ascii="Baskerville Old Face" w:hAnsi="Baskerville Old Face" w:cs="Arial"/>
                <w:b/>
                <w:bCs/>
                <w:sz w:val="24"/>
                <w:szCs w:val="24"/>
                <w:u w:val="single"/>
              </w:rPr>
              <w:t>Question 2 :</w:t>
            </w:r>
          </w:p>
          <w:p w:rsidR="0067739D" w:rsidRPr="0067739D" w:rsidRDefault="0067739D" w:rsidP="0067739D">
            <w:pPr>
              <w:jc w:val="both"/>
              <w:rPr>
                <w:rFonts w:ascii="Baskerville Old Face" w:hAnsi="Baskerville Old Face" w:cs="Arial"/>
                <w:i/>
                <w:color w:val="1F4E79" w:themeColor="accent1" w:themeShade="80"/>
                <w:sz w:val="24"/>
                <w:szCs w:val="24"/>
              </w:rPr>
            </w:pPr>
            <w:r w:rsidRPr="0067739D">
              <w:rPr>
                <w:color w:val="1F4E79" w:themeColor="accent1" w:themeShade="80"/>
              </w:rPr>
              <w:t>Comparez les chances qu’ont les enfants de cadres, enseignants et chefs d’entreprises d’envisager une orientation en seconde générale et technologique par rapport à celles des enfants d’ouvriers non qualifiés lorsqu’ils ont entre 8 et 10 au Brevet.</w:t>
            </w:r>
            <w:r w:rsidRPr="0067739D">
              <w:rPr>
                <w:rFonts w:ascii="Baskerville Old Face" w:hAnsi="Baskerville Old Face" w:cs="Arial"/>
                <w:i/>
                <w:color w:val="1F4E79" w:themeColor="accent1" w:themeShade="80"/>
                <w:sz w:val="24"/>
                <w:szCs w:val="24"/>
              </w:rPr>
              <w:t xml:space="preserve"> </w:t>
            </w:r>
          </w:p>
          <w:p w:rsidR="000B24C8" w:rsidRPr="0067739D" w:rsidRDefault="000B24C8" w:rsidP="00FA4C8D">
            <w:pPr>
              <w:jc w:val="center"/>
              <w:rPr>
                <w:color w:val="1F4E79" w:themeColor="accent1" w:themeShade="80"/>
              </w:rPr>
            </w:pPr>
            <w:r w:rsidRPr="0067739D">
              <w:rPr>
                <w:rFonts w:ascii="Baskerville Old Face" w:hAnsi="Baskerville Old Face" w:cs="Arial"/>
                <w:i/>
                <w:color w:val="1F4E79" w:themeColor="accent1" w:themeShade="80"/>
                <w:sz w:val="24"/>
                <w:szCs w:val="24"/>
              </w:rPr>
              <w:t>(</w:t>
            </w:r>
            <w:r w:rsidR="0067739D" w:rsidRPr="0067739D">
              <w:rPr>
                <w:rFonts w:ascii="Baskerville Old Face" w:hAnsi="Baskerville Old Face" w:cs="Arial"/>
                <w:i/>
                <w:color w:val="1F4E79" w:themeColor="accent1" w:themeShade="80"/>
                <w:sz w:val="24"/>
                <w:szCs w:val="24"/>
              </w:rPr>
              <w:t>2</w:t>
            </w:r>
            <w:r w:rsidR="0067739D">
              <w:rPr>
                <w:rFonts w:ascii="Baskerville Old Face" w:hAnsi="Baskerville Old Face" w:cs="Arial"/>
                <w:i/>
                <w:color w:val="1F4E79" w:themeColor="accent1" w:themeShade="80"/>
                <w:sz w:val="24"/>
                <w:szCs w:val="24"/>
              </w:rPr>
              <w:t xml:space="preserve"> </w:t>
            </w:r>
            <w:r w:rsidRPr="0067739D">
              <w:rPr>
                <w:rFonts w:ascii="Baskerville Old Face" w:hAnsi="Baskerville Old Face" w:cs="Arial"/>
                <w:i/>
                <w:color w:val="1F4E79" w:themeColor="accent1" w:themeShade="80"/>
                <w:sz w:val="24"/>
                <w:szCs w:val="24"/>
              </w:rPr>
              <w:t xml:space="preserve">points) </w:t>
            </w:r>
          </w:p>
          <w:p w:rsidR="000B24C8" w:rsidRDefault="000B24C8" w:rsidP="00FA4C8D">
            <w:pPr>
              <w:rPr>
                <w:rFonts w:ascii="Baskerville Old Face" w:hAnsi="Baskerville Old Face" w:cs="Arial"/>
                <w:i/>
                <w:sz w:val="24"/>
                <w:szCs w:val="24"/>
              </w:rPr>
            </w:pPr>
          </w:p>
          <w:p w:rsidR="000B24C8" w:rsidRPr="00E570B7" w:rsidRDefault="000B24C8" w:rsidP="00FA4C8D">
            <w:r>
              <w:rPr>
                <w:rFonts w:ascii="Baskerville Old Face" w:hAnsi="Baskerville Old Face" w:cs="Arial"/>
                <w:b/>
                <w:bCs/>
                <w:sz w:val="24"/>
                <w:szCs w:val="24"/>
                <w:u w:val="single"/>
              </w:rPr>
              <w:t>Objectif d’apprentissage :</w:t>
            </w:r>
          </w:p>
          <w:p w:rsidR="000B24C8" w:rsidRDefault="00E570B7" w:rsidP="00E570B7">
            <w:pPr>
              <w:jc w:val="both"/>
              <w:rPr>
                <w:rFonts w:ascii="Calibri" w:hAnsi="Calibri" w:cs="Arial"/>
                <w:i/>
                <w:color w:val="00B050"/>
                <w:szCs w:val="20"/>
              </w:rPr>
            </w:pPr>
            <w:r w:rsidRPr="00E570B7">
              <w:rPr>
                <w:rFonts w:ascii="Calibri" w:hAnsi="Calibri" w:cs="Arial"/>
                <w:i/>
                <w:color w:val="00B050"/>
                <w:szCs w:val="20"/>
              </w:rPr>
              <w:t xml:space="preserve">Comprendre comment les individus expérimentent et intériorisent des façons d’agir, de penser et d’anticiper l’avenir qui sont socialement </w:t>
            </w:r>
            <w:r>
              <w:rPr>
                <w:rFonts w:ascii="Calibri" w:hAnsi="Calibri" w:cs="Arial"/>
                <w:i/>
                <w:color w:val="00B050"/>
                <w:szCs w:val="20"/>
              </w:rPr>
              <w:t xml:space="preserve">situées et qui sont à l’origine de différences de comportements, de préférences et d’aspirations. </w:t>
            </w:r>
          </w:p>
          <w:p w:rsidR="00E570B7" w:rsidRDefault="00E570B7" w:rsidP="00FA4C8D">
            <w:pPr>
              <w:rPr>
                <w:rFonts w:ascii="Baskerville Old Face" w:hAnsi="Baskerville Old Face" w:cs="Arial"/>
                <w:i/>
                <w:sz w:val="24"/>
                <w:szCs w:val="24"/>
              </w:rPr>
            </w:pPr>
          </w:p>
          <w:p w:rsidR="000B24C8" w:rsidRDefault="000B24C8" w:rsidP="00FA4C8D">
            <w:pPr>
              <w:rPr>
                <w:rFonts w:ascii="Baskerville Old Face" w:hAnsi="Baskerville Old Face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Baskerville Old Face" w:hAnsi="Baskerville Old Face" w:cs="Arial"/>
                <w:b/>
                <w:bCs/>
                <w:sz w:val="24"/>
                <w:szCs w:val="24"/>
                <w:u w:val="single"/>
              </w:rPr>
              <w:t>+ Objectif(s) d’apprentissage concernant l’utilisation des données quantitatives et des représentations graphiques :</w:t>
            </w:r>
          </w:p>
          <w:p w:rsidR="000B24C8" w:rsidRDefault="008F7FDD" w:rsidP="00FA4C8D">
            <w:pPr>
              <w:rPr>
                <w:rFonts w:ascii="Baskerville Old Face" w:hAnsi="Baskerville Old Face" w:cs="Arial"/>
                <w:sz w:val="24"/>
                <w:szCs w:val="24"/>
                <w:u w:val="single"/>
              </w:rPr>
            </w:pPr>
            <w:r>
              <w:rPr>
                <w:rFonts w:ascii="Calibri" w:hAnsi="Calibri" w:cs="Arial"/>
                <w:i/>
                <w:color w:val="00B050"/>
                <w:szCs w:val="20"/>
              </w:rPr>
              <w:t xml:space="preserve">Calcul, lecture, interprétation : </w:t>
            </w:r>
            <w:r w:rsidR="00B3750F">
              <w:rPr>
                <w:rFonts w:ascii="Calibri" w:hAnsi="Calibri" w:cs="Arial"/>
                <w:i/>
                <w:color w:val="00B050"/>
                <w:szCs w:val="20"/>
              </w:rPr>
              <w:t>Coefficient multiplicateur</w:t>
            </w:r>
          </w:p>
        </w:tc>
        <w:tc>
          <w:tcPr>
            <w:tcW w:w="4080" w:type="dxa"/>
            <w:shd w:val="clear" w:color="auto" w:fill="auto"/>
            <w:tcMar>
              <w:left w:w="71" w:type="dxa"/>
            </w:tcMar>
          </w:tcPr>
          <w:p w:rsidR="000B24C8" w:rsidRDefault="000B24C8" w:rsidP="00FA4C8D">
            <w:r>
              <w:rPr>
                <w:rFonts w:ascii="Baskerville Old Face" w:hAnsi="Baskerville Old Face" w:cs="Arial"/>
                <w:b/>
                <w:bCs/>
                <w:sz w:val="24"/>
                <w:szCs w:val="24"/>
              </w:rPr>
              <w:t>1- Comprendre le sens de la question</w:t>
            </w:r>
          </w:p>
          <w:p w:rsidR="009E7A57" w:rsidRDefault="00B3750F" w:rsidP="009E7A57">
            <w:pP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</w:pPr>
            <w:r w:rsidRPr="00B3750F"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  <w:t xml:space="preserve">On attend que </w:t>
            </w:r>
            <w: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  <w:t xml:space="preserve">l’élève choisissent les bonnes données et procèdent à un calcul (CM) afin de rendre compte des inégalités d’aspirations scolaires entre enfants de cadres et d’ouvriers à résultats égaux. </w:t>
            </w:r>
          </w:p>
          <w:p w:rsidR="00637DFE" w:rsidRPr="00B3750F" w:rsidRDefault="00637DFE" w:rsidP="009E7A57">
            <w:pP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</w:pPr>
            <w: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  <w:t>L’élève peut également recourir à une différence en points de %</w:t>
            </w:r>
          </w:p>
          <w:p w:rsidR="009E7A57" w:rsidRPr="00B3750F" w:rsidRDefault="009E7A57" w:rsidP="009E7A57">
            <w:pP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</w:pPr>
          </w:p>
          <w:p w:rsidR="000B24C8" w:rsidRDefault="000B24C8" w:rsidP="00FA4C8D">
            <w:pPr>
              <w:rPr>
                <w:rFonts w:ascii="Baskerville Old Face" w:hAnsi="Baskerville Old Face"/>
                <w:sz w:val="24"/>
                <w:szCs w:val="24"/>
              </w:rPr>
            </w:pPr>
            <w:r>
              <w:rPr>
                <w:rFonts w:ascii="Baskerville Old Face" w:hAnsi="Baskerville Old Face" w:cs="Arial"/>
                <w:b/>
                <w:bCs/>
                <w:sz w:val="24"/>
                <w:szCs w:val="24"/>
              </w:rPr>
              <w:t xml:space="preserve">2- Maîtriser les connaissances </w:t>
            </w:r>
            <w:r>
              <w:rPr>
                <w:rFonts w:ascii="Baskerville Old Face" w:hAnsi="Baskerville Old Face" w:cs="Arial"/>
                <w:b/>
                <w:bCs/>
                <w:color w:val="000000"/>
                <w:sz w:val="24"/>
                <w:szCs w:val="24"/>
              </w:rPr>
              <w:t>et les savoir-faire appropriés</w:t>
            </w:r>
          </w:p>
          <w:p w:rsidR="00B3750F" w:rsidRPr="00B3750F" w:rsidRDefault="00B3750F" w:rsidP="009E7A57">
            <w:pP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</w:pPr>
            <w: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  <w:t>Coefficient multiplicateur Lecture/interprétation de données chiffrées</w:t>
            </w:r>
          </w:p>
          <w:p w:rsidR="009E7A57" w:rsidRPr="00B3750F" w:rsidRDefault="009E7A57" w:rsidP="009E7A57">
            <w:pP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</w:pPr>
          </w:p>
          <w:p w:rsidR="000B24C8" w:rsidRDefault="000B24C8" w:rsidP="00FA4C8D">
            <w:pPr>
              <w:rPr>
                <w:rFonts w:ascii="Baskerville Old Face" w:hAnsi="Baskerville Old Face" w:cs="Arial"/>
                <w:b/>
                <w:bCs/>
                <w:sz w:val="24"/>
                <w:szCs w:val="24"/>
              </w:rPr>
            </w:pPr>
            <w:r>
              <w:rPr>
                <w:rFonts w:ascii="Baskerville Old Face" w:hAnsi="Baskerville Old Face" w:cs="Arial"/>
                <w:b/>
                <w:bCs/>
                <w:sz w:val="24"/>
                <w:szCs w:val="24"/>
              </w:rPr>
              <w:t>3- Organiser sa réponse</w:t>
            </w:r>
          </w:p>
          <w:p w:rsidR="009E7A57" w:rsidRPr="009E7A57" w:rsidRDefault="009E7A57" w:rsidP="009E7A57">
            <w:pP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</w:pPr>
          </w:p>
          <w:p w:rsidR="009E7A57" w:rsidRPr="009E7A57" w:rsidRDefault="009E7A57" w:rsidP="009E7A57">
            <w:pP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</w:pPr>
          </w:p>
          <w:p w:rsidR="009E7A57" w:rsidRDefault="009E7A57" w:rsidP="00FA4C8D"/>
        </w:tc>
        <w:tc>
          <w:tcPr>
            <w:tcW w:w="1796" w:type="dxa"/>
            <w:shd w:val="clear" w:color="auto" w:fill="auto"/>
            <w:tcMar>
              <w:left w:w="71" w:type="dxa"/>
            </w:tcMar>
          </w:tcPr>
          <w:p w:rsidR="00637DFE" w:rsidRPr="00B3750F" w:rsidRDefault="00783764" w:rsidP="00637DFE">
            <w:pP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</w:pPr>
            <w: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  <w:t>P</w:t>
            </w:r>
            <w:r w:rsidR="00637DFE" w:rsidRPr="00B3750F"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  <w:t>a</w:t>
            </w:r>
            <w:r w:rsidR="00637DFE"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  <w:t>s de détail des calculs attendu</w:t>
            </w:r>
          </w:p>
          <w:p w:rsidR="000B24C8" w:rsidRDefault="000B24C8" w:rsidP="00FA4C8D">
            <w:pPr>
              <w:rPr>
                <w:rFonts w:ascii="Baskerville Old Face" w:hAnsi="Baskerville Old Face" w:cs="Arial"/>
                <w:i/>
                <w:iCs/>
                <w:sz w:val="24"/>
                <w:szCs w:val="24"/>
              </w:rPr>
            </w:pPr>
          </w:p>
        </w:tc>
        <w:tc>
          <w:tcPr>
            <w:tcW w:w="1786" w:type="dxa"/>
            <w:shd w:val="clear" w:color="auto" w:fill="auto"/>
            <w:tcMar>
              <w:left w:w="71" w:type="dxa"/>
            </w:tcMar>
          </w:tcPr>
          <w:p w:rsidR="00783764" w:rsidRDefault="00637DFE" w:rsidP="00B3750F">
            <w:pP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</w:pPr>
            <w:r w:rsidRPr="00637DFE"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  <w:t xml:space="preserve">L’élève sait faire le calcul pour comparer les données (CM ou points de %) </w:t>
            </w:r>
          </w:p>
          <w:p w:rsidR="00637DFE" w:rsidRPr="00637DFE" w:rsidRDefault="00637DFE" w:rsidP="00B3750F">
            <w:pP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</w:pPr>
            <w:r w:rsidRPr="00637DFE"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  <w:t>(</w:t>
            </w:r>
            <w:proofErr w:type="gramStart"/>
            <w:r w:rsidRPr="00637DFE"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  <w:t>sur</w:t>
            </w:r>
            <w:proofErr w:type="gramEnd"/>
            <w:r w:rsidRPr="00637DFE"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  <w:t xml:space="preserve"> 1 point)</w:t>
            </w:r>
          </w:p>
          <w:p w:rsidR="00637DFE" w:rsidRPr="00637DFE" w:rsidRDefault="00637DFE" w:rsidP="00B3750F">
            <w:pP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</w:pPr>
          </w:p>
          <w:p w:rsidR="00783764" w:rsidRDefault="00637DFE" w:rsidP="00B3750F">
            <w:pP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</w:pPr>
            <w:r w:rsidRPr="00637DFE"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  <w:t>L’élève sait interpréter le résultat de son calcul.</w:t>
            </w:r>
          </w:p>
          <w:p w:rsidR="00637DFE" w:rsidRPr="00637DFE" w:rsidRDefault="00637DFE" w:rsidP="00B3750F">
            <w:pP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</w:pPr>
            <w:r w:rsidRPr="00637DFE"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  <w:t>(</w:t>
            </w:r>
            <w:proofErr w:type="gramStart"/>
            <w:r w:rsidRPr="00637DFE"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  <w:t>sur</w:t>
            </w:r>
            <w:proofErr w:type="gramEnd"/>
            <w:r w:rsidRPr="00637DFE"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  <w:t xml:space="preserve"> 1 point)</w:t>
            </w:r>
          </w:p>
          <w:p w:rsidR="00B3750F" w:rsidRDefault="00B3750F" w:rsidP="00B3750F">
            <w:pP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</w:pPr>
          </w:p>
          <w:p w:rsidR="00B3750F" w:rsidRDefault="00B3750F" w:rsidP="00B3750F">
            <w:pP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</w:pPr>
          </w:p>
          <w:p w:rsidR="00B3750F" w:rsidRDefault="00B3750F" w:rsidP="00B3750F">
            <w:pP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</w:pPr>
          </w:p>
          <w:p w:rsidR="00B3750F" w:rsidRDefault="00B3750F" w:rsidP="00B3750F">
            <w:pP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</w:pPr>
          </w:p>
          <w:p w:rsidR="00B3750F" w:rsidRPr="00B3750F" w:rsidRDefault="00B3750F" w:rsidP="00B3750F">
            <w:pP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</w:pPr>
            <w: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  <w:t xml:space="preserve"> </w:t>
            </w:r>
          </w:p>
          <w:p w:rsidR="000B24C8" w:rsidRDefault="000B24C8" w:rsidP="00B3750F">
            <w:pPr>
              <w:rPr>
                <w:rFonts w:ascii="Baskerville Old Face" w:hAnsi="Baskerville Old Face" w:cs="Arial"/>
                <w:i/>
                <w:sz w:val="24"/>
                <w:szCs w:val="24"/>
              </w:rPr>
            </w:pPr>
          </w:p>
        </w:tc>
      </w:tr>
      <w:tr w:rsidR="000B24C8" w:rsidTr="000B24C8">
        <w:tc>
          <w:tcPr>
            <w:tcW w:w="2828" w:type="dxa"/>
            <w:shd w:val="clear" w:color="auto" w:fill="auto"/>
            <w:tcMar>
              <w:left w:w="71" w:type="dxa"/>
            </w:tcMar>
          </w:tcPr>
          <w:p w:rsidR="000B24C8" w:rsidRDefault="000B24C8" w:rsidP="00FA4C8D">
            <w:pPr>
              <w:rPr>
                <w:color w:val="000000"/>
              </w:rPr>
            </w:pPr>
            <w:r>
              <w:rPr>
                <w:rFonts w:ascii="Baskerville Old Face" w:hAnsi="Baskerville Old Face" w:cs="Arial"/>
                <w:b/>
                <w:bCs/>
                <w:color w:val="000000"/>
                <w:sz w:val="24"/>
                <w:szCs w:val="24"/>
                <w:u w:val="single"/>
              </w:rPr>
              <w:t>Question 3 :</w:t>
            </w:r>
          </w:p>
          <w:p w:rsidR="000B24C8" w:rsidRPr="0067739D" w:rsidRDefault="0067739D" w:rsidP="0067739D">
            <w:pPr>
              <w:jc w:val="both"/>
              <w:rPr>
                <w:color w:val="1F4E79" w:themeColor="accent1" w:themeShade="80"/>
              </w:rPr>
            </w:pPr>
            <w:r w:rsidRPr="0067739D">
              <w:rPr>
                <w:color w:val="1F4E79" w:themeColor="accent1" w:themeShade="80"/>
              </w:rPr>
              <w:t>A l’aide du document, montrez que les individus intériorisent des façons différentes d’anticiper leur avenir scolaire en fonction de leur origine sociale.</w:t>
            </w:r>
          </w:p>
          <w:p w:rsidR="000B24C8" w:rsidRPr="0067739D" w:rsidRDefault="000B24C8" w:rsidP="00FA4C8D">
            <w:pPr>
              <w:jc w:val="center"/>
              <w:rPr>
                <w:color w:val="1F4E79" w:themeColor="accent1" w:themeShade="80"/>
              </w:rPr>
            </w:pPr>
            <w:r w:rsidRPr="0067739D">
              <w:rPr>
                <w:rFonts w:ascii="Baskerville Old Face" w:hAnsi="Baskerville Old Face" w:cs="Arial"/>
                <w:i/>
                <w:color w:val="1F4E79" w:themeColor="accent1" w:themeShade="80"/>
                <w:sz w:val="24"/>
                <w:szCs w:val="24"/>
              </w:rPr>
              <w:t>(</w:t>
            </w:r>
            <w:r w:rsidR="0067739D" w:rsidRPr="0067739D">
              <w:rPr>
                <w:rFonts w:ascii="Baskerville Old Face" w:hAnsi="Baskerville Old Face" w:cs="Arial"/>
                <w:i/>
                <w:color w:val="1F4E79" w:themeColor="accent1" w:themeShade="80"/>
                <w:sz w:val="24"/>
                <w:szCs w:val="24"/>
              </w:rPr>
              <w:t>4</w:t>
            </w:r>
            <w:r w:rsidRPr="0067739D">
              <w:rPr>
                <w:rFonts w:ascii="Baskerville Old Face" w:hAnsi="Baskerville Old Face" w:cs="Arial"/>
                <w:i/>
                <w:color w:val="1F4E79" w:themeColor="accent1" w:themeShade="80"/>
                <w:sz w:val="24"/>
                <w:szCs w:val="24"/>
              </w:rPr>
              <w:t xml:space="preserve"> points) </w:t>
            </w:r>
          </w:p>
          <w:p w:rsidR="000B24C8" w:rsidRDefault="000B24C8" w:rsidP="00FA4C8D">
            <w:pPr>
              <w:rPr>
                <w:rFonts w:ascii="Baskerville Old Face" w:hAnsi="Baskerville Old Face" w:cs="Arial"/>
                <w:i/>
                <w:color w:val="000000"/>
                <w:sz w:val="24"/>
                <w:szCs w:val="24"/>
              </w:rPr>
            </w:pPr>
          </w:p>
          <w:p w:rsidR="000B24C8" w:rsidRPr="00E570B7" w:rsidRDefault="000B24C8" w:rsidP="00FA4C8D">
            <w:pPr>
              <w:rPr>
                <w:color w:val="000000"/>
              </w:rPr>
            </w:pPr>
            <w:r>
              <w:rPr>
                <w:rFonts w:ascii="Baskerville Old Face" w:hAnsi="Baskerville Old Face" w:cs="Arial"/>
                <w:b/>
                <w:bCs/>
                <w:color w:val="000000"/>
                <w:sz w:val="24"/>
                <w:szCs w:val="24"/>
                <w:u w:val="single"/>
              </w:rPr>
              <w:t>Objectif d’apprentissage :</w:t>
            </w:r>
          </w:p>
          <w:p w:rsidR="000B24C8" w:rsidRDefault="00E570B7" w:rsidP="00E570B7">
            <w:pPr>
              <w:jc w:val="both"/>
              <w:rPr>
                <w:rFonts w:ascii="Calibri" w:hAnsi="Calibri" w:cs="Arial"/>
                <w:i/>
                <w:color w:val="00B050"/>
                <w:szCs w:val="20"/>
              </w:rPr>
            </w:pPr>
            <w:r w:rsidRPr="00E570B7">
              <w:rPr>
                <w:rFonts w:ascii="Calibri" w:hAnsi="Calibri" w:cs="Arial"/>
                <w:i/>
                <w:color w:val="00B050"/>
                <w:szCs w:val="20"/>
              </w:rPr>
              <w:t xml:space="preserve">Comprendre comment les individus expérimentent et intériorisent des façons d’agir, de penser et d’anticiper l’avenir qui sont socialement </w:t>
            </w:r>
            <w:r>
              <w:rPr>
                <w:rFonts w:ascii="Calibri" w:hAnsi="Calibri" w:cs="Arial"/>
                <w:i/>
                <w:color w:val="00B050"/>
                <w:szCs w:val="20"/>
              </w:rPr>
              <w:t xml:space="preserve">situées et qui sont à l’origine de différences de comportements, de préférences et d’aspirations. </w:t>
            </w:r>
          </w:p>
          <w:p w:rsidR="00E570B7" w:rsidRDefault="00E570B7" w:rsidP="00FA4C8D">
            <w:pPr>
              <w:rPr>
                <w:rFonts w:ascii="Baskerville Old Face" w:hAnsi="Baskerville Old Face" w:cs="Arial"/>
                <w:i/>
                <w:color w:val="000000"/>
                <w:sz w:val="24"/>
                <w:szCs w:val="24"/>
              </w:rPr>
            </w:pPr>
          </w:p>
          <w:p w:rsidR="000B24C8" w:rsidRDefault="000B24C8" w:rsidP="00FA4C8D">
            <w:pPr>
              <w:rPr>
                <w:rFonts w:ascii="Baskerville Old Face" w:hAnsi="Baskerville Old Face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Baskerville Old Face" w:hAnsi="Baskerville Old Face" w:cs="Arial"/>
                <w:b/>
                <w:bCs/>
                <w:color w:val="000000"/>
                <w:sz w:val="24"/>
                <w:szCs w:val="24"/>
                <w:u w:val="single"/>
              </w:rPr>
              <w:t>+ Objectif(s) d’apprentissage concernant l’utilisation des données quantitatives et des représentations graphiques :</w:t>
            </w:r>
          </w:p>
          <w:p w:rsidR="000B24C8" w:rsidRDefault="008F7FDD" w:rsidP="00FA4C8D">
            <w:pPr>
              <w:rPr>
                <w:rFonts w:ascii="Calibri" w:hAnsi="Calibri" w:cs="Arial"/>
                <w:i/>
                <w:color w:val="00B050"/>
                <w:szCs w:val="20"/>
              </w:rPr>
            </w:pPr>
            <w:r>
              <w:rPr>
                <w:rFonts w:ascii="Calibri" w:hAnsi="Calibri" w:cs="Arial"/>
                <w:i/>
                <w:color w:val="00B050"/>
                <w:szCs w:val="20"/>
              </w:rPr>
              <w:t>Calcul, lecture, interprétation : Coefficient multiplicateur</w:t>
            </w:r>
          </w:p>
          <w:p w:rsidR="008F7FDD" w:rsidRDefault="008F7FDD" w:rsidP="00FA4C8D">
            <w:pPr>
              <w:rPr>
                <w:rFonts w:ascii="Baskerville Old Face" w:hAnsi="Baskerville Old Face" w:cs="Arial"/>
                <w:sz w:val="24"/>
                <w:szCs w:val="24"/>
                <w:u w:val="single"/>
              </w:rPr>
            </w:pPr>
            <w:r>
              <w:rPr>
                <w:rFonts w:ascii="Calibri" w:hAnsi="Calibri" w:cs="Arial"/>
                <w:i/>
                <w:color w:val="00B050"/>
                <w:szCs w:val="20"/>
              </w:rPr>
              <w:t xml:space="preserve">Lecture et interprétation : représentations graphiques </w:t>
            </w:r>
          </w:p>
        </w:tc>
        <w:tc>
          <w:tcPr>
            <w:tcW w:w="4080" w:type="dxa"/>
            <w:shd w:val="clear" w:color="auto" w:fill="auto"/>
            <w:tcMar>
              <w:left w:w="71" w:type="dxa"/>
            </w:tcMar>
          </w:tcPr>
          <w:p w:rsidR="000B24C8" w:rsidRDefault="000B24C8" w:rsidP="00FA4C8D">
            <w:pPr>
              <w:rPr>
                <w:color w:val="000000"/>
              </w:rPr>
            </w:pPr>
            <w:r>
              <w:rPr>
                <w:rFonts w:ascii="Baskerville Old Face" w:hAnsi="Baskerville Old Face" w:cs="Arial"/>
                <w:b/>
                <w:bCs/>
                <w:color w:val="000000"/>
                <w:sz w:val="24"/>
                <w:szCs w:val="24"/>
              </w:rPr>
              <w:lastRenderedPageBreak/>
              <w:t>1- Comprendre le sens de la question</w:t>
            </w:r>
          </w:p>
          <w:p w:rsidR="009E7A57" w:rsidRPr="00B3750F" w:rsidRDefault="00B3750F" w:rsidP="009E7A57">
            <w:pP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</w:pPr>
            <w:r w:rsidRPr="00B3750F"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  <w:t xml:space="preserve">On attend que l’élève utilise les données pertinentes du document afin de montrer que l’origine sociale pèse sur les aspirations des enfants. </w:t>
            </w:r>
          </w:p>
          <w:p w:rsidR="00B3750F" w:rsidRDefault="00B3750F" w:rsidP="003B6A01">
            <w:pP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</w:pPr>
            <w:r w:rsidRPr="00B3750F"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  <w:t xml:space="preserve">On comparera principalement enfants de cadres et d’ouvriers. </w:t>
            </w:r>
          </w:p>
          <w:p w:rsidR="00637DFE" w:rsidRDefault="00637DFE" w:rsidP="003B6A01">
            <w:pP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</w:pPr>
            <w: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  <w:lastRenderedPageBreak/>
              <w:t>Idées attendues :</w:t>
            </w:r>
          </w:p>
          <w:p w:rsidR="00637DFE" w:rsidRDefault="00637DFE" w:rsidP="00637DFE">
            <w:pP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</w:pPr>
            <w: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  <w:t>- Quels que soient les résultats au brevet, les enfants cadres ont plus de probabilité de demander une 2</w:t>
            </w:r>
            <w:r w:rsidRPr="00637DFE">
              <w:rPr>
                <w:rFonts w:ascii="Calibri" w:hAnsi="Calibri" w:cs="Arial"/>
                <w:bCs/>
                <w:color w:val="1F4E79" w:themeColor="accent1" w:themeShade="80"/>
                <w:szCs w:val="20"/>
                <w:vertAlign w:val="superscript"/>
              </w:rPr>
              <w:t>nde</w:t>
            </w:r>
            <w: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  <w:t xml:space="preserve"> GT. </w:t>
            </w:r>
          </w:p>
          <w:p w:rsidR="00637DFE" w:rsidRPr="00637DFE" w:rsidRDefault="00637DFE" w:rsidP="00637DFE">
            <w:pP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</w:pPr>
            <w: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  <w:t xml:space="preserve">- </w:t>
            </w:r>
            <w:r w:rsidR="00783764"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  <w:t>Plus les résultats au brevet sont mauvais, plus l’origine sociale pèse sur leur vœux d’orientation en 2</w:t>
            </w:r>
            <w:r w:rsidR="00783764" w:rsidRPr="00783764">
              <w:rPr>
                <w:rFonts w:ascii="Calibri" w:hAnsi="Calibri" w:cs="Arial"/>
                <w:bCs/>
                <w:color w:val="1F4E79" w:themeColor="accent1" w:themeShade="80"/>
                <w:szCs w:val="20"/>
                <w:vertAlign w:val="superscript"/>
              </w:rPr>
              <w:t>nde</w:t>
            </w:r>
            <w:r w:rsidR="00783764"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  <w:t xml:space="preserve"> GT. </w:t>
            </w:r>
          </w:p>
          <w:p w:rsidR="003B6A01" w:rsidRPr="00B3750F" w:rsidRDefault="003B6A01" w:rsidP="003B6A01">
            <w:pP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</w:pPr>
          </w:p>
          <w:p w:rsidR="000B24C8" w:rsidRDefault="000B24C8" w:rsidP="00FA4C8D">
            <w:pPr>
              <w:rPr>
                <w:color w:val="000000"/>
              </w:rPr>
            </w:pPr>
            <w:r>
              <w:rPr>
                <w:rFonts w:ascii="Baskerville Old Face" w:hAnsi="Baskerville Old Face" w:cs="Arial"/>
                <w:b/>
                <w:bCs/>
                <w:color w:val="000000"/>
                <w:sz w:val="24"/>
                <w:szCs w:val="24"/>
              </w:rPr>
              <w:t>2- Maîtriser les connaissances et les savoir-faire appropriés</w:t>
            </w:r>
          </w:p>
          <w:p w:rsidR="009E7A57" w:rsidRPr="003B6A01" w:rsidRDefault="003B6A01" w:rsidP="009E7A57">
            <w:pP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</w:pPr>
            <w:r w:rsidRPr="003B6A01"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  <w:t>Lecture de données statistiques</w:t>
            </w:r>
          </w:p>
          <w:p w:rsidR="003B6A01" w:rsidRPr="003B6A01" w:rsidRDefault="003B6A01" w:rsidP="009E7A57">
            <w:pP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</w:pPr>
            <w:r w:rsidRPr="003B6A01"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  <w:t xml:space="preserve">Calcul simple </w:t>
            </w:r>
          </w:p>
          <w:p w:rsidR="009E7A57" w:rsidRPr="003B6A01" w:rsidRDefault="009E7A57" w:rsidP="009E7A57">
            <w:pP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</w:pPr>
          </w:p>
          <w:p w:rsidR="000B24C8" w:rsidRDefault="000B24C8" w:rsidP="00FA4C8D">
            <w:pPr>
              <w:rPr>
                <w:rFonts w:ascii="Baskerville Old Face" w:hAnsi="Baskerville Old Face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Baskerville Old Face" w:hAnsi="Baskerville Old Face" w:cs="Arial"/>
                <w:b/>
                <w:bCs/>
                <w:color w:val="000000"/>
                <w:sz w:val="24"/>
                <w:szCs w:val="24"/>
              </w:rPr>
              <w:t>3- Organiser sa réponse</w:t>
            </w:r>
          </w:p>
          <w:p w:rsidR="009E7A57" w:rsidRPr="008F7FDD" w:rsidRDefault="00783764" w:rsidP="009E7A57">
            <w:pP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</w:pPr>
            <w: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  <w:t>Un paragraphe par idée</w:t>
            </w:r>
          </w:p>
          <w:p w:rsidR="009E7A57" w:rsidRPr="008F7FDD" w:rsidRDefault="009E7A57" w:rsidP="009E7A57">
            <w:pP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</w:pPr>
          </w:p>
          <w:p w:rsidR="009E7A57" w:rsidRDefault="009E7A57" w:rsidP="00FA4C8D">
            <w:pPr>
              <w:rPr>
                <w:rFonts w:ascii="Baskerville Old Face" w:hAnsi="Baskerville Old Face" w:cs="Arial"/>
                <w:b/>
                <w:bCs/>
                <w:sz w:val="24"/>
                <w:szCs w:val="24"/>
              </w:rPr>
            </w:pPr>
          </w:p>
        </w:tc>
        <w:tc>
          <w:tcPr>
            <w:tcW w:w="1796" w:type="dxa"/>
            <w:shd w:val="clear" w:color="auto" w:fill="auto"/>
            <w:tcMar>
              <w:left w:w="71" w:type="dxa"/>
            </w:tcMar>
          </w:tcPr>
          <w:p w:rsidR="000B24C8" w:rsidRDefault="000B24C8" w:rsidP="00FA4C8D">
            <w:pPr>
              <w:rPr>
                <w:rFonts w:ascii="Baskerville Old Face" w:hAnsi="Baskerville Old Face" w:cs="Arial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786" w:type="dxa"/>
            <w:shd w:val="clear" w:color="auto" w:fill="auto"/>
            <w:tcMar>
              <w:left w:w="71" w:type="dxa"/>
            </w:tcMar>
          </w:tcPr>
          <w:p w:rsidR="00783764" w:rsidRPr="00783764" w:rsidRDefault="00783764" w:rsidP="00783764">
            <w:pP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</w:pPr>
            <w:r w:rsidRPr="00783764"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  <w:t>L’élève a bien vu les 2 dimensions : 4 points</w:t>
            </w:r>
          </w:p>
          <w:p w:rsidR="00783764" w:rsidRPr="00783764" w:rsidRDefault="00783764" w:rsidP="00783764">
            <w:pP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</w:pPr>
          </w:p>
          <w:p w:rsidR="00783764" w:rsidRPr="00783764" w:rsidRDefault="00783764" w:rsidP="00783764">
            <w:pP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</w:pPr>
          </w:p>
          <w:p w:rsidR="00783764" w:rsidRPr="00783764" w:rsidRDefault="00783764" w:rsidP="00783764">
            <w:pP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</w:pPr>
            <w:r w:rsidRPr="00783764"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  <w:t xml:space="preserve">L’élève a perçu 1 seule des 2 </w:t>
            </w:r>
            <w:r w:rsidRPr="00783764"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  <w:lastRenderedPageBreak/>
              <w:t>dimensions : 2 points</w:t>
            </w:r>
          </w:p>
          <w:p w:rsidR="00783764" w:rsidRDefault="00783764" w:rsidP="00783764">
            <w:pP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</w:pPr>
          </w:p>
          <w:p w:rsidR="00783764" w:rsidRPr="00637DFE" w:rsidRDefault="00783764" w:rsidP="00783764">
            <w:pP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</w:pPr>
            <w:r w:rsidRPr="00637DFE"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  <w:t>L’élève</w:t>
            </w:r>
            <w: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  <w:t xml:space="preserve"> qui n’</w:t>
            </w:r>
            <w: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  <w:t>utilise</w:t>
            </w:r>
            <w: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  <w:t xml:space="preserve"> pas de</w:t>
            </w:r>
            <w: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  <w:t xml:space="preserve"> données pertinentes </w:t>
            </w:r>
            <w: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  <w:t>ou ne</w:t>
            </w:r>
            <w: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  <w:t xml:space="preserve"> fait </w:t>
            </w:r>
            <w: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  <w:t>pas de</w:t>
            </w:r>
            <w: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  <w:t xml:space="preserve"> ca</w:t>
            </w:r>
            <w:r w:rsidRPr="00637DFE"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  <w:t>lcul</w:t>
            </w:r>
            <w: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  <w:t xml:space="preserve">s </w:t>
            </w:r>
            <w:r w:rsidRPr="00637DFE"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  <w:t xml:space="preserve">(CM ou points de %) </w:t>
            </w:r>
            <w: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  <w:t>pour traiter la question</w:t>
            </w:r>
            <w: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  <w:t xml:space="preserve"> ne pourra avoir plus de 2 points sur 4. </w:t>
            </w:r>
            <w:bookmarkStart w:id="0" w:name="_GoBack"/>
            <w:bookmarkEnd w:id="0"/>
          </w:p>
          <w:p w:rsidR="00783764" w:rsidRDefault="00783764" w:rsidP="00783764">
            <w:pPr>
              <w:rPr>
                <w:rFonts w:ascii="Calibri" w:hAnsi="Calibri" w:cs="Arial"/>
                <w:bCs/>
                <w:color w:val="1F4E79" w:themeColor="accent1" w:themeShade="80"/>
                <w:szCs w:val="20"/>
              </w:rPr>
            </w:pPr>
          </w:p>
          <w:p w:rsidR="00783764" w:rsidRPr="00783764" w:rsidRDefault="00783764" w:rsidP="00783764">
            <w:pP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</w:pPr>
          </w:p>
          <w:p w:rsidR="000B24C8" w:rsidRPr="00783764" w:rsidRDefault="00783764" w:rsidP="00FA4C8D">
            <w:pPr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</w:pPr>
            <w:r w:rsidRPr="00783764">
              <w:rPr>
                <w:rFonts w:ascii="Calibri" w:hAnsi="Calibri" w:cs="Arial"/>
                <w:b/>
                <w:bCs/>
                <w:color w:val="1F4E79" w:themeColor="accent1" w:themeShade="80"/>
                <w:szCs w:val="20"/>
              </w:rPr>
              <w:t xml:space="preserve"> </w:t>
            </w:r>
          </w:p>
        </w:tc>
      </w:tr>
    </w:tbl>
    <w:p w:rsidR="000B24C8" w:rsidRDefault="000B24C8" w:rsidP="000B24C8">
      <w:pPr>
        <w:spacing w:after="0" w:line="240" w:lineRule="auto"/>
        <w:jc w:val="both"/>
      </w:pPr>
    </w:p>
    <w:sectPr w:rsidR="000B24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F4A84"/>
    <w:multiLevelType w:val="hybridMultilevel"/>
    <w:tmpl w:val="CFE88A0E"/>
    <w:lvl w:ilvl="0" w:tplc="CABC033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C68"/>
    <w:rsid w:val="00010E3A"/>
    <w:rsid w:val="000B24C8"/>
    <w:rsid w:val="00212889"/>
    <w:rsid w:val="002714FD"/>
    <w:rsid w:val="003B6A01"/>
    <w:rsid w:val="00566A72"/>
    <w:rsid w:val="00637DFE"/>
    <w:rsid w:val="0067739D"/>
    <w:rsid w:val="006920AD"/>
    <w:rsid w:val="00783764"/>
    <w:rsid w:val="00784212"/>
    <w:rsid w:val="00816BCE"/>
    <w:rsid w:val="008F7FDD"/>
    <w:rsid w:val="009E7A57"/>
    <w:rsid w:val="00A42A3D"/>
    <w:rsid w:val="00AB0619"/>
    <w:rsid w:val="00AF089C"/>
    <w:rsid w:val="00AF73D2"/>
    <w:rsid w:val="00B3750F"/>
    <w:rsid w:val="00B95C68"/>
    <w:rsid w:val="00CA3C23"/>
    <w:rsid w:val="00E5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6A951"/>
  <w15:chartTrackingRefBased/>
  <w15:docId w15:val="{A5B972F1-D434-40EC-A8E5-F2F51F0E1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010E3A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F73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830</Words>
  <Characters>4570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superu</dc:creator>
  <cp:keywords/>
  <dc:description/>
  <cp:lastModifiedBy>superu</cp:lastModifiedBy>
  <cp:revision>5</cp:revision>
  <dcterms:created xsi:type="dcterms:W3CDTF">2019-10-08T13:07:00Z</dcterms:created>
  <dcterms:modified xsi:type="dcterms:W3CDTF">2019-10-08T13:28:00Z</dcterms:modified>
</cp:coreProperties>
</file>