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0443FD" w14:textId="5F0DAC32" w:rsidR="00FD1BE2" w:rsidRDefault="00870807">
      <w:pPr>
        <w:rPr>
          <w:i/>
          <w:iCs/>
          <w:color w:val="17406D" w:themeColor="text2"/>
          <w:spacing w:val="5"/>
          <w:sz w:val="24"/>
          <w:szCs w:val="24"/>
        </w:rPr>
      </w:pPr>
      <w:r>
        <w:rPr>
          <w:i/>
          <w:iCs/>
          <w:smallCaps/>
          <w:noProof/>
          <w:color w:val="17406D" w:themeColor="text2"/>
          <w:spacing w:val="5"/>
          <w:sz w:val="24"/>
          <w:szCs w:val="24"/>
        </w:rPr>
        <mc:AlternateContent>
          <mc:Choice Requires="wps">
            <w:drawing>
              <wp:anchor distT="0" distB="0" distL="114300" distR="114300" simplePos="0" relativeHeight="251672576" behindDoc="0" locked="0" layoutInCell="0" allowOverlap="1" wp14:anchorId="0D34F7BE" wp14:editId="194E780A">
                <wp:simplePos x="0" y="0"/>
                <wp:positionH relativeFrom="margin">
                  <wp:posOffset>17780</wp:posOffset>
                </wp:positionH>
                <wp:positionV relativeFrom="page">
                  <wp:posOffset>1683385</wp:posOffset>
                </wp:positionV>
                <wp:extent cx="4709820" cy="6654857"/>
                <wp:effectExtent l="0" t="0" r="0" b="0"/>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820" cy="6654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A971" w14:textId="77777777" w:rsidR="00CF6791" w:rsidRDefault="006B63D4">
                            <w:pPr>
                              <w:rPr>
                                <w:rFonts w:asciiTheme="majorHAnsi" w:eastAsiaTheme="majorEastAsia" w:hAnsiTheme="majorHAnsi" w:cstheme="majorBidi"/>
                                <w:smallCaps/>
                                <w:color w:val="004E6C" w:themeColor="accent2" w:themeShade="80"/>
                                <w:spacing w:val="20"/>
                                <w:sz w:val="56"/>
                                <w:szCs w:val="56"/>
                              </w:rPr>
                            </w:pPr>
                            <w:sdt>
                              <w:sdtPr>
                                <w:rPr>
                                  <w:rFonts w:asciiTheme="majorHAnsi" w:eastAsiaTheme="majorEastAsia" w:hAnsiTheme="majorHAnsi" w:cstheme="majorBidi"/>
                                  <w:smallCaps/>
                                  <w:color w:val="004E6C" w:themeColor="accent2" w:themeShade="80"/>
                                  <w:spacing w:val="20"/>
                                  <w:sz w:val="56"/>
                                  <w:szCs w:val="56"/>
                                </w:rPr>
                                <w:alias w:val="Titre"/>
                                <w:id w:val="83737007"/>
                                <w:dataBinding w:prefixMappings="xmlns:ns0='http://schemas.openxmlformats.org/package/2006/metadata/core-properties' xmlns:ns1='http://purl.org/dc/elements/1.1/'" w:xpath="/ns0:coreProperties[1]/ns1:title[1]" w:storeItemID="{6C3C8BC8-F283-45AE-878A-BAB7291924A1}"/>
                                <w:text/>
                              </w:sdtPr>
                              <w:sdtEndPr/>
                              <w:sdtContent>
                                <w:r w:rsidR="00CF6791">
                                  <w:rPr>
                                    <w:rFonts w:asciiTheme="majorHAnsi" w:eastAsiaTheme="majorEastAsia" w:hAnsiTheme="majorHAnsi" w:cstheme="majorBidi"/>
                                    <w:smallCaps/>
                                    <w:color w:val="004E6C" w:themeColor="accent2" w:themeShade="80"/>
                                    <w:spacing w:val="20"/>
                                    <w:sz w:val="56"/>
                                    <w:szCs w:val="56"/>
                                  </w:rPr>
                                  <w:t>Quels sont les fondements du commerce international et de l’internationalisation de la production ?</w:t>
                                </w:r>
                              </w:sdtContent>
                            </w:sdt>
                          </w:p>
                          <w:p w14:paraId="5BFD18FC" w14:textId="7484C390" w:rsidR="00CF6791" w:rsidRDefault="006B63D4">
                            <w:pPr>
                              <w:rPr>
                                <w:i/>
                                <w:iCs/>
                                <w:color w:val="004E6C" w:themeColor="accent2" w:themeShade="80"/>
                                <w:sz w:val="28"/>
                                <w:szCs w:val="28"/>
                              </w:rPr>
                            </w:pPr>
                            <w:sdt>
                              <w:sdtPr>
                                <w:rPr>
                                  <w:i/>
                                  <w:iCs/>
                                  <w:color w:val="004E6C" w:themeColor="accent2" w:themeShade="80"/>
                                  <w:sz w:val="28"/>
                                  <w:szCs w:val="28"/>
                                </w:rPr>
                                <w:alias w:val="Sous-titre"/>
                                <w:id w:val="83737009"/>
                                <w:dataBinding w:prefixMappings="xmlns:ns0='http://schemas.openxmlformats.org/package/2006/metadata/core-properties' xmlns:ns1='http://purl.org/dc/elements/1.1/'" w:xpath="/ns0:coreProperties[1]/ns1:subject[1]" w:storeItemID="{6C3C8BC8-F283-45AE-878A-BAB7291924A1}"/>
                                <w:text/>
                              </w:sdtPr>
                              <w:sdtEndPr/>
                              <w:sdtContent>
                                <w:r w:rsidR="00CF6791">
                                  <w:rPr>
                                    <w:i/>
                                    <w:iCs/>
                                    <w:color w:val="004E6C" w:themeColor="accent2" w:themeShade="80"/>
                                    <w:sz w:val="28"/>
                                    <w:szCs w:val="28"/>
                                  </w:rPr>
                                  <w:t>Atelier de Frédéric CARLUER et Miguel SARZIER</w:t>
                                </w:r>
                              </w:sdtContent>
                            </w:sdt>
                          </w:p>
                          <w:p w14:paraId="17B45996" w14:textId="77777777" w:rsidR="00CF6791" w:rsidRDefault="00CF6791">
                            <w:pPr>
                              <w:rPr>
                                <w:i/>
                                <w:iCs/>
                                <w:color w:val="004E6C" w:themeColor="accent2" w:themeShade="80"/>
                                <w:sz w:val="28"/>
                                <w:szCs w:val="28"/>
                              </w:rPr>
                            </w:pPr>
                          </w:p>
                          <w:p w14:paraId="7CDD8164" w14:textId="1187430B" w:rsidR="00CF6791" w:rsidRDefault="006B63D4">
                            <w:sdt>
                              <w:sdtPr>
                                <w:alias w:val="Résumé"/>
                                <w:id w:val="83737011"/>
                                <w:dataBinding w:prefixMappings="xmlns:ns0='http://schemas.microsoft.com/office/2006/coverPageProps'" w:xpath="/ns0:CoverPageProperties[1]/ns0:Abstract[1]" w:storeItemID="{55AF091B-3C7A-41E3-B477-F2FDAA23CFDA}"/>
                                <w:text/>
                              </w:sdtPr>
                              <w:sdtEndPr/>
                              <w:sdtContent>
                                <w:r w:rsidR="00CF6791">
                                  <w:t>F. C. et M. S. ont proposé à travers cette conférence une grande quantité de références et données très récentes pour aborder le programme à l'aide de connaissances actualisées. On trouvera dans ce compte rendu plusieurs documents qui permettent de traiter les O</w:t>
                                </w:r>
                              </w:sdtContent>
                            </w:sdt>
                            <w:r w:rsidR="00CF6791">
                              <w:t xml:space="preserve">AQR. </w:t>
                            </w:r>
                          </w:p>
                          <w:p w14:paraId="4A7B7739" w14:textId="56575727" w:rsidR="00CF6791" w:rsidRDefault="00AC5A1E">
                            <w:r>
                              <w:t>L</w:t>
                            </w:r>
                            <w:r w:rsidR="00CF6791">
                              <w:t xml:space="preserve">e commerce intrabranche représente la moitié du commerce international et </w:t>
                            </w:r>
                            <w:r>
                              <w:t>-</w:t>
                            </w:r>
                            <w:r w:rsidRPr="00AC5A1E">
                              <w:t xml:space="preserve"> </w:t>
                            </w:r>
                            <w:r>
                              <w:t xml:space="preserve">après avoir classiquement rappelé les fondements du commerce interbranche- </w:t>
                            </w:r>
                            <w:r w:rsidR="00CF6791">
                              <w:t xml:space="preserve">on en explique les fondements et l'évolution. On se concentre ensuite sur le concept (nouveau pour nous) de chaine de valeur pour appréhender la place de l'internationalisation de la production dans le commerce intrabranche </w:t>
                            </w:r>
                            <w:r w:rsidR="00CF6791" w:rsidRPr="006B63D4">
                              <w:t>avant d' introduire</w:t>
                            </w:r>
                            <w:r w:rsidR="00CF6791">
                              <w:t xml:space="preserve"> la place des FMN dans le CI. On  dresse enfin le bilan des gagnants et des perdants du CI et de  l'internationalisation de la production.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4pt;margin-top:132.55pt;width:370.85pt;height:52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" o:allowincell="f" filled="f" stroked="f">
                <v:textbox>
                  <w:txbxContent>
                    <w:p w14:paraId="34FCA971" w14:textId="77777777" w:rsidR="00CF6791" w:rsidRDefault="006B63D4">
                      <w:pPr>
                        <w:rPr>
                          <w:rFonts w:asciiTheme="majorHAnsi" w:eastAsiaTheme="majorEastAsia" w:hAnsiTheme="majorHAnsi" w:cstheme="majorBidi"/>
                          <w:smallCaps/>
                          <w:color w:val="004E6C" w:themeColor="accent2" w:themeShade="80"/>
                          <w:spacing w:val="20"/>
                          <w:sz w:val="56"/>
                          <w:szCs w:val="56"/>
                        </w:rPr>
                      </w:pPr>
                      <w:sdt>
                        <w:sdtPr>
                          <w:rPr>
                            <w:rFonts w:asciiTheme="majorHAnsi" w:eastAsiaTheme="majorEastAsia" w:hAnsiTheme="majorHAnsi" w:cstheme="majorBidi"/>
                            <w:smallCaps/>
                            <w:color w:val="004E6C" w:themeColor="accent2" w:themeShade="80"/>
                            <w:spacing w:val="20"/>
                            <w:sz w:val="56"/>
                            <w:szCs w:val="56"/>
                          </w:rPr>
                          <w:alias w:val="Titre"/>
                          <w:id w:val="83737007"/>
                          <w:dataBinding w:prefixMappings="xmlns:ns0='http://schemas.openxmlformats.org/package/2006/metadata/core-properties' xmlns:ns1='http://purl.org/dc/elements/1.1/'" w:xpath="/ns0:coreProperties[1]/ns1:title[1]" w:storeItemID="{6C3C8BC8-F283-45AE-878A-BAB7291924A1}"/>
                          <w:text/>
                        </w:sdtPr>
                        <w:sdtEndPr/>
                        <w:sdtContent>
                          <w:r w:rsidR="00CF6791">
                            <w:rPr>
                              <w:rFonts w:asciiTheme="majorHAnsi" w:eastAsiaTheme="majorEastAsia" w:hAnsiTheme="majorHAnsi" w:cstheme="majorBidi"/>
                              <w:smallCaps/>
                              <w:color w:val="004E6C" w:themeColor="accent2" w:themeShade="80"/>
                              <w:spacing w:val="20"/>
                              <w:sz w:val="56"/>
                              <w:szCs w:val="56"/>
                            </w:rPr>
                            <w:t>Quels sont les fondements du commerce international et de l’internationalisation de la production ?</w:t>
                          </w:r>
                        </w:sdtContent>
                      </w:sdt>
                    </w:p>
                    <w:p w14:paraId="5BFD18FC" w14:textId="7484C390" w:rsidR="00CF6791" w:rsidRDefault="006B63D4">
                      <w:pPr>
                        <w:rPr>
                          <w:i/>
                          <w:iCs/>
                          <w:color w:val="004E6C" w:themeColor="accent2" w:themeShade="80"/>
                          <w:sz w:val="28"/>
                          <w:szCs w:val="28"/>
                        </w:rPr>
                      </w:pPr>
                      <w:sdt>
                        <w:sdtPr>
                          <w:rPr>
                            <w:i/>
                            <w:iCs/>
                            <w:color w:val="004E6C" w:themeColor="accent2" w:themeShade="80"/>
                            <w:sz w:val="28"/>
                            <w:szCs w:val="28"/>
                          </w:rPr>
                          <w:alias w:val="Sous-titre"/>
                          <w:id w:val="83737009"/>
                          <w:dataBinding w:prefixMappings="xmlns:ns0='http://schemas.openxmlformats.org/package/2006/metadata/core-properties' xmlns:ns1='http://purl.org/dc/elements/1.1/'" w:xpath="/ns0:coreProperties[1]/ns1:subject[1]" w:storeItemID="{6C3C8BC8-F283-45AE-878A-BAB7291924A1}"/>
                          <w:text/>
                        </w:sdtPr>
                        <w:sdtEndPr/>
                        <w:sdtContent>
                          <w:r w:rsidR="00CF6791">
                            <w:rPr>
                              <w:i/>
                              <w:iCs/>
                              <w:color w:val="004E6C" w:themeColor="accent2" w:themeShade="80"/>
                              <w:sz w:val="28"/>
                              <w:szCs w:val="28"/>
                            </w:rPr>
                            <w:t>Atelier de Frédéric CARLUER et Miguel SARZIER</w:t>
                          </w:r>
                        </w:sdtContent>
                      </w:sdt>
                    </w:p>
                    <w:p w14:paraId="17B45996" w14:textId="77777777" w:rsidR="00CF6791" w:rsidRDefault="00CF6791">
                      <w:pPr>
                        <w:rPr>
                          <w:i/>
                          <w:iCs/>
                          <w:color w:val="004E6C" w:themeColor="accent2" w:themeShade="80"/>
                          <w:sz w:val="28"/>
                          <w:szCs w:val="28"/>
                        </w:rPr>
                      </w:pPr>
                    </w:p>
                    <w:p w14:paraId="7CDD8164" w14:textId="1187430B" w:rsidR="00CF6791" w:rsidRDefault="006B63D4">
                      <w:sdt>
                        <w:sdtPr>
                          <w:alias w:val="Résumé"/>
                          <w:id w:val="83737011"/>
                          <w:dataBinding w:prefixMappings="xmlns:ns0='http://schemas.microsoft.com/office/2006/coverPageProps'" w:xpath="/ns0:CoverPageProperties[1]/ns0:Abstract[1]" w:storeItemID="{55AF091B-3C7A-41E3-B477-F2FDAA23CFDA}"/>
                          <w:text/>
                        </w:sdtPr>
                        <w:sdtEndPr/>
                        <w:sdtContent>
                          <w:r w:rsidR="00CF6791">
                            <w:t>F. C. et M. S. ont proposé à travers cette conférence une grande quantité de références et données très récentes pour aborder le programme à l'aide de connaissances actualisées. On trouvera dans ce compte rendu plusieurs documents qui permettent de traiter les O</w:t>
                          </w:r>
                        </w:sdtContent>
                      </w:sdt>
                      <w:r w:rsidR="00CF6791">
                        <w:t xml:space="preserve">AQR. </w:t>
                      </w:r>
                    </w:p>
                    <w:p w14:paraId="4A7B7739" w14:textId="56575727" w:rsidR="00CF6791" w:rsidRDefault="00AC5A1E">
                      <w:r>
                        <w:t>L</w:t>
                      </w:r>
                      <w:r w:rsidR="00CF6791">
                        <w:t xml:space="preserve">e commerce intrabranche représente la moitié du commerce international et </w:t>
                      </w:r>
                      <w:r>
                        <w:t>-</w:t>
                      </w:r>
                      <w:r w:rsidRPr="00AC5A1E">
                        <w:t xml:space="preserve"> </w:t>
                      </w:r>
                      <w:r>
                        <w:t xml:space="preserve">après avoir classiquement rappelé les fondements du commerce interbranche- </w:t>
                      </w:r>
                      <w:r w:rsidR="00CF6791">
                        <w:t xml:space="preserve">on en explique les fondements et l'évolution. On se concentre ensuite sur le concept (nouveau pour nous) de chaine de valeur pour appréhender la place de l'internationalisation de la production dans le commerce intrabranche </w:t>
                      </w:r>
                      <w:r w:rsidR="00CF6791" w:rsidRPr="006B63D4">
                        <w:t>avant d' introduire</w:t>
                      </w:r>
                      <w:r w:rsidR="00CF6791">
                        <w:t xml:space="preserve"> la place des FMN dans le CI. On  dresse enfin le bilan des gagnants et des perdants du CI et de  l'internationalisation de la production. </w:t>
                      </w:r>
                    </w:p>
                  </w:txbxContent>
                </v:textbox>
                <w10:wrap anchorx="margin" anchory="page"/>
              </v:rect>
            </w:pict>
          </mc:Fallback>
        </mc:AlternateContent>
      </w:r>
      <w:sdt>
        <w:sdtPr>
          <w:rPr>
            <w:i/>
            <w:iCs/>
            <w:smallCaps/>
            <w:color w:val="17406D" w:themeColor="text2"/>
            <w:spacing w:val="5"/>
            <w:sz w:val="24"/>
            <w:szCs w:val="24"/>
          </w:rPr>
          <w:id w:val="-689369987"/>
          <w:docPartObj>
            <w:docPartGallery w:val="Cover Pages"/>
            <w:docPartUnique/>
          </w:docPartObj>
        </w:sdtPr>
        <w:sdtEndPr/>
        <w:sdtContent>
          <w:r w:rsidR="00187EE5">
            <w:rPr>
              <w:i/>
              <w:iCs/>
              <w:smallCaps/>
              <w:noProof/>
              <w:color w:val="17406D" w:themeColor="text2"/>
              <w:spacing w:val="5"/>
              <w:sz w:val="24"/>
              <w:szCs w:val="24"/>
            </w:rPr>
            <mc:AlternateContent>
              <mc:Choice Requires="wpg">
                <w:drawing>
                  <wp:anchor distT="0" distB="0" distL="114300" distR="114300" simplePos="0" relativeHeight="251673600" behindDoc="0" locked="0" layoutInCell="1" allowOverlap="1" wp14:anchorId="2AEAD590" wp14:editId="2A93D5E1">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3936" cy="10698480"/>
                    <wp:effectExtent l="19050" t="0" r="0" b="0"/>
                    <wp:wrapNone/>
                    <wp:docPr id="1" name="Groupe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rgbClr val="FEB686"/>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10868A" id="Groupe 1" o:spid="_x0000_s1026" style="position:absolute;margin-left:0;margin-top:0;width:139.7pt;height:842.4pt;z-index:251673600;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" fillcolor="#feb686" stroked="f" strokecolor="#bfb675">
                        <v:fill color2="#0f6fc6 [3204]"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" strokecolor="#feceae" strokeweight="1pt"/>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" strokecolor="#0f6fc6 [3204]" strokeweight="2.25pt"/>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" strokecolor="#feceae" strokeweight="4.5pt"/>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" strokecolor="#fee6d6" strokeweight="2.25pt"/>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" fillcolor="#0f6fc6 [3204]" strokecolor="#0f6fc6 [3204]" strokeweight="3pt">
                      <v:stroke linestyle="thinThin"/>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" fillcolor="#0f6fc6 [3204]" strokecolor="#0f6fc6 [3204]" strokeweight="3pt">
                      <v:stroke linestyle="thinThin"/>
                      <v:shadow color="#1f2f3f" opacity=".5" offset=",3pt"/>
                    </v:oval>
                    <w10:wrap anchorx="page" anchory="page"/>
                  </v:group>
                </w:pict>
              </mc:Fallback>
            </mc:AlternateContent>
          </w:r>
          <w:r w:rsidR="00187EE5">
            <w:rPr>
              <w:rFonts w:ascii="Century Schoolbook" w:hAnsi="Century Schoolbook"/>
              <w:i/>
              <w:iCs/>
              <w:smallCaps/>
              <w:noProof/>
              <w:color w:val="4F271C"/>
              <w:spacing w:val="5"/>
              <w:sz w:val="32"/>
              <w:szCs w:val="32"/>
            </w:rPr>
            <mc:AlternateContent>
              <mc:Choice Requires="wps">
                <w:drawing>
                  <wp:anchor distT="0" distB="0" distL="114300" distR="114300" simplePos="0" relativeHeight="251671552" behindDoc="0" locked="0" layoutInCell="0" allowOverlap="1" wp14:anchorId="5976952F" wp14:editId="354621CA">
                    <wp:simplePos x="0" y="0"/>
                    <wp:positionH relativeFrom="margin">
                      <wp:align>left</wp:align>
                    </wp:positionH>
                    <wp:positionV relativeFrom="margin">
                      <wp:align>bottom</wp:align>
                    </wp:positionV>
                    <wp:extent cx="4660900" cy="815975"/>
                    <wp:effectExtent l="0" t="0" r="254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2C9F6" w14:textId="1CB8E5C7" w:rsidR="00CF6791" w:rsidRDefault="006B63D4">
                                <w:pPr>
                                  <w:spacing w:after="100"/>
                                  <w:rPr>
                                    <w:color w:val="0B5294" w:themeColor="accent1" w:themeShade="BF"/>
                                    <w:sz w:val="24"/>
                                    <w:szCs w:val="24"/>
                                  </w:rPr>
                                </w:pPr>
                                <w:sdt>
                                  <w:sdtPr>
                                    <w:rPr>
                                      <w:color w:val="0B5294" w:themeColor="accent1" w:themeShade="BF"/>
                                      <w:sz w:val="24"/>
                                      <w:szCs w:val="24"/>
                                    </w:rPr>
                                    <w:alias w:val="Auteur"/>
                                    <w:id w:val="280430085"/>
                                    <w:text/>
                                  </w:sdtPr>
                                  <w:sdtEndPr/>
                                  <w:sdtContent>
                                    <w:r w:rsidR="00CF6791">
                                      <w:rPr>
                                        <w:color w:val="0B5294" w:themeColor="accent1" w:themeShade="BF"/>
                                        <w:sz w:val="24"/>
                                        <w:szCs w:val="24"/>
                                      </w:rPr>
                                      <w:t xml:space="preserve">Florence THOMAS </w:t>
                                    </w:r>
                                    <w:r>
                                      <w:rPr>
                                        <w:color w:val="0B5294" w:themeColor="accent1" w:themeShade="BF"/>
                                        <w:sz w:val="24"/>
                                        <w:szCs w:val="24"/>
                                      </w:rPr>
                                      <w:t>et Damien Martinez</w:t>
                                    </w:r>
                                  </w:sdtContent>
                                </w:sdt>
                              </w:p>
                              <w:p w14:paraId="21FAD60F" w14:textId="77777777" w:rsidR="00CF6791" w:rsidRDefault="006B63D4">
                                <w:pPr>
                                  <w:spacing w:after="100"/>
                                  <w:rPr>
                                    <w:color w:val="0B5294" w:themeColor="accent1" w:themeShade="BF"/>
                                  </w:rPr>
                                </w:pPr>
                                <w:sdt>
                                  <w:sdtPr>
                                    <w:rPr>
                                      <w:color w:val="0B5294" w:themeColor="accent1" w:themeShade="BF"/>
                                      <w:sz w:val="24"/>
                                      <w:szCs w:val="24"/>
                                    </w:rPr>
                                    <w:alias w:val="Date"/>
                                    <w:id w:val="280430091"/>
                                    <w:dataBinding w:prefixMappings="xmlns:ns0='http://schemas.microsoft.com/office/2006/coverPageProps'" w:xpath="/ns0:CoverPageProperties[1]/ns0:PublishDate[1]" w:storeItemID="{55AF091B-3C7A-41E3-B477-F2FDAA23CFDA}"/>
                                    <w:date w:fullDate="2020-02-06T00:00:00Z">
                                      <w:dateFormat w:val="dd/MM/yyyy"/>
                                      <w:lid w:val="fr-FR"/>
                                      <w:storeMappedDataAs w:val="dateTime"/>
                                      <w:calendar w:val="gregorian"/>
                                    </w:date>
                                  </w:sdtPr>
                                  <w:sdtEndPr/>
                                  <w:sdtContent>
                                    <w:r w:rsidR="00CF6791">
                                      <w:rPr>
                                        <w:color w:val="0B5294" w:themeColor="accent1" w:themeShade="BF"/>
                                        <w:sz w:val="24"/>
                                        <w:szCs w:val="24"/>
                                      </w:rPr>
                                      <w:t>06/02/2020</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54" o:spid="_x0000_s1027" style="position:absolute;margin-left:0;margin-top:0;width:367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" o:allowincell="f" stroked="f">
                    <v:textbox>
                      <w:txbxContent>
                        <w:p w14:paraId="6CB2C9F6" w14:textId="1CB8E5C7" w:rsidR="00CF6791" w:rsidRDefault="006B63D4">
                          <w:pPr>
                            <w:spacing w:after="100"/>
                            <w:rPr>
                              <w:color w:val="0B5294" w:themeColor="accent1" w:themeShade="BF"/>
                              <w:sz w:val="24"/>
                              <w:szCs w:val="24"/>
                            </w:rPr>
                          </w:pPr>
                          <w:sdt>
                            <w:sdtPr>
                              <w:rPr>
                                <w:color w:val="0B5294" w:themeColor="accent1" w:themeShade="BF"/>
                                <w:sz w:val="24"/>
                                <w:szCs w:val="24"/>
                              </w:rPr>
                              <w:alias w:val="Auteur"/>
                              <w:id w:val="280430085"/>
                              <w:text/>
                            </w:sdtPr>
                            <w:sdtEndPr/>
                            <w:sdtContent>
                              <w:r w:rsidR="00CF6791">
                                <w:rPr>
                                  <w:color w:val="0B5294" w:themeColor="accent1" w:themeShade="BF"/>
                                  <w:sz w:val="24"/>
                                  <w:szCs w:val="24"/>
                                </w:rPr>
                                <w:t xml:space="preserve">Florence THOMAS </w:t>
                              </w:r>
                              <w:r>
                                <w:rPr>
                                  <w:color w:val="0B5294" w:themeColor="accent1" w:themeShade="BF"/>
                                  <w:sz w:val="24"/>
                                  <w:szCs w:val="24"/>
                                </w:rPr>
                                <w:t>et Damien Martinez</w:t>
                              </w:r>
                            </w:sdtContent>
                          </w:sdt>
                        </w:p>
                        <w:p w14:paraId="21FAD60F" w14:textId="77777777" w:rsidR="00CF6791" w:rsidRDefault="006B63D4">
                          <w:pPr>
                            <w:spacing w:after="100"/>
                            <w:rPr>
                              <w:color w:val="0B5294" w:themeColor="accent1" w:themeShade="BF"/>
                            </w:rPr>
                          </w:pPr>
                          <w:sdt>
                            <w:sdtPr>
                              <w:rPr>
                                <w:color w:val="0B5294" w:themeColor="accent1" w:themeShade="BF"/>
                                <w:sz w:val="24"/>
                                <w:szCs w:val="24"/>
                              </w:rPr>
                              <w:alias w:val="Date"/>
                              <w:id w:val="280430091"/>
                              <w:dataBinding w:prefixMappings="xmlns:ns0='http://schemas.microsoft.com/office/2006/coverPageProps'" w:xpath="/ns0:CoverPageProperties[1]/ns0:PublishDate[1]" w:storeItemID="{55AF091B-3C7A-41E3-B477-F2FDAA23CFDA}"/>
                              <w:date w:fullDate="2020-02-06T00:00:00Z">
                                <w:dateFormat w:val="dd/MM/yyyy"/>
                                <w:lid w:val="fr-FR"/>
                                <w:storeMappedDataAs w:val="dateTime"/>
                                <w:calendar w:val="gregorian"/>
                              </w:date>
                            </w:sdtPr>
                            <w:sdtEndPr/>
                            <w:sdtContent>
                              <w:r w:rsidR="00CF6791">
                                <w:rPr>
                                  <w:color w:val="0B5294" w:themeColor="accent1" w:themeShade="BF"/>
                                  <w:sz w:val="24"/>
                                  <w:szCs w:val="24"/>
                                </w:rPr>
                                <w:t>06/02/2020</w:t>
                              </w:r>
                            </w:sdtContent>
                          </w:sdt>
                        </w:p>
                      </w:txbxContent>
                    </v:textbox>
                    <w10:wrap anchorx="margin" anchory="margin"/>
                  </v:rect>
                </w:pict>
              </mc:Fallback>
            </mc:AlternateContent>
          </w:r>
          <w:r w:rsidR="00187EE5">
            <w:rPr>
              <w:i/>
              <w:iCs/>
              <w:smallCaps/>
              <w:color w:val="17406D" w:themeColor="text2"/>
              <w:spacing w:val="5"/>
              <w:sz w:val="24"/>
              <w:szCs w:val="24"/>
            </w:rPr>
            <w:br w:type="page"/>
          </w:r>
        </w:sdtContent>
      </w:sdt>
    </w:p>
    <w:p w14:paraId="57B12829" w14:textId="77777777" w:rsidR="00FD1BE2" w:rsidRDefault="006B63D4">
      <w:pPr>
        <w:pStyle w:val="Titre"/>
        <w:rPr>
          <w:szCs w:val="52"/>
        </w:rPr>
      </w:pPr>
      <w:sdt>
        <w:sdtPr>
          <w:rPr>
            <w:rFonts w:asciiTheme="minorHAnsi" w:eastAsiaTheme="minorEastAsia" w:hAnsiTheme="minorHAnsi"/>
            <w:smallCaps w:val="0"/>
            <w:spacing w:val="0"/>
          </w:rPr>
          <w:id w:val="221498486"/>
          <w:dataBinding w:prefixMappings="xmlns:ns0='http://purl.org/dc/elements/1.1/' xmlns:ns1='http://schemas.openxmlformats.org/package/2006/metadata/core-properties' " w:xpath="/ns1:coreProperties[1]/ns0:title[1]" w:storeItemID="{6C3C8BC8-F283-45AE-878A-BAB7291924A1}"/>
          <w:text/>
        </w:sdtPr>
        <w:sdtEndPr/>
        <w:sdtContent>
          <w:r w:rsidR="00F44034">
            <w:rPr>
              <w:rFonts w:asciiTheme="minorHAnsi" w:eastAsiaTheme="minorEastAsia" w:hAnsiTheme="minorHAnsi"/>
              <w:smallCaps w:val="0"/>
              <w:spacing w:val="0"/>
            </w:rPr>
            <w:t>Quels sont les fondements du commerce international et de l’internationalisation de la production ?</w:t>
          </w:r>
        </w:sdtContent>
      </w:sdt>
      <w:r w:rsidR="00187EE5">
        <w:rPr>
          <w:noProof/>
          <w:szCs w:val="52"/>
        </w:rPr>
        <mc:AlternateContent>
          <mc:Choice Requires="wpg">
            <w:drawing>
              <wp:anchor distT="0" distB="0" distL="114300" distR="114300" simplePos="0" relativeHeight="251646976" behindDoc="0" locked="0" layoutInCell="1" allowOverlap="1" wp14:anchorId="5E8B0392" wp14:editId="1614D2E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6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46DC3A" id="Groupe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TaHgQAACs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ByJpNoeBAAAKwsAAA4AAAAAAAAAAAAAAAAALgIAAGRycy9lMm9Eb2MueG1sUEsBAi0A&#10;FAAGAAgAAAAhAJD8SdLcAAAACQEAAA8AAAAAAAAAAAAAAAAAeAYAAGRycy9kb3ducmV2LnhtbFBL&#10;BQYAAAAABAAEAPMAAACBBw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48000" behindDoc="0" locked="0" layoutInCell="1" allowOverlap="1" wp14:anchorId="37ECB49A" wp14:editId="0ED93E02">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9"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0EC310" id="Groupe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8mHgQAACs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IOMHyYeBAAAKwsAAA4AAAAAAAAAAAAAAAAALgIAAGRycy9lMm9Eb2MueG1sUEsBAi0A&#10;FAAGAAgAAAAhAJD8SdLcAAAACQEAAA8AAAAAAAAAAAAAAAAAeAYAAGRycy9kb3ducmV2LnhtbFBL&#10;BQYAAAAABAAEAPMAAACBBw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49024" behindDoc="0" locked="0" layoutInCell="1" allowOverlap="1" wp14:anchorId="3F2C7FD5" wp14:editId="2930F58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4F26D6E" id="Groupe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X&#10;W7hnFgQAACsLAAAOAAAAAAAAAAAAAAAAAC4CAABkcnMvZTJvRG9jLnhtbFBLAQItABQABgAIAAAA&#10;IQCQ/EnS3AAAAAkBAAAPAAAAAAAAAAAAAAAAAHAGAABkcnMvZG93bnJldi54bWxQSwUGAAAAAAQA&#10;BADzAAAAeQc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50048" behindDoc="0" locked="0" layoutInCell="1" allowOverlap="1" wp14:anchorId="564926FF" wp14:editId="4F69D961">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3"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339EAB" id="Groupe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idFwQAACs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D72InRcEAAArCwAADgAAAAAAAAAAAAAAAAAuAgAAZHJzL2Uyb0RvYy54bWxQSwECLQAUAAYACAAA&#10;ACEAkPxJ0twAAAAJAQAADwAAAAAAAAAAAAAAAABxBgAAZHJzL2Rvd25yZXYueG1sUEsFBgAAAAAE&#10;AAQA8wAAAHoHA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51072" behindDoc="0" locked="0" layoutInCell="1" allowOverlap="1" wp14:anchorId="2AC548CA" wp14:editId="6D862C1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0"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DB5F23" id="Groupe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fXEAQAACs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C5xHfXEAQA&#10;ACsLAAAOAAAAAAAAAAAAAAAAAC4CAABkcnMvZTJvRG9jLnhtbFBLAQItABQABgAIAAAAIQCQ/EnS&#10;3AAAAAkBAAAPAAAAAAAAAAAAAAAAAGoGAABkcnMvZG93bnJldi54bWxQSwUGAAAAAAQABADzAAAA&#10;cwc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52096" behindDoc="0" locked="0" layoutInCell="1" allowOverlap="1" wp14:anchorId="4F569632" wp14:editId="47CCD135">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60A1945" id="Groupe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rtGAQAACs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Fsveu0YBAAAKwsAAA4AAAAAAAAAAAAAAAAALgIAAGRycy9lMm9Eb2MueG1sUEsBAi0AFAAGAAgA&#10;AAAhAJD8SdLcAAAACQEAAA8AAAAAAAAAAAAAAAAAcgYAAGRycy9kb3ducmV2LnhtbFBLBQYAAAAA&#10;BAAEAPMAAAB7Bw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53120" behindDoc="0" locked="0" layoutInCell="1" allowOverlap="1" wp14:anchorId="1782BE51" wp14:editId="0DCBD7A9">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0CBE5A" id="Groupe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0A+JweBAAAKwsAAA4AAAAAAAAAAAAAAAAALgIAAGRycy9lMm9Eb2MueG1sUEsBAi0A&#10;FAAGAAgAAAAhAJD8SdLcAAAACQEAAA8AAAAAAAAAAAAAAAAAeAYAAGRycy9kb3ducmV2LnhtbFBL&#10;BQYAAAAABAAEAPMAAACBBw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54144" behindDoc="0" locked="0" layoutInCell="1" allowOverlap="1" wp14:anchorId="601D24A4" wp14:editId="591394E6">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6BB204" id="Groupe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qUfXkYBAAAKw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55168" behindDoc="0" locked="0" layoutInCell="1" allowOverlap="1" wp14:anchorId="5F4415EB" wp14:editId="5209B475">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073CA1" id="Groupe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cNUb6HwQAACsLAAAOAAAAAAAAAAAAAAAAAC4CAABkcnMvZTJvRG9jLnhtbFBLAQIt&#10;ABQABgAIAAAAIQCQ/EnS3AAAAAkBAAAPAAAAAAAAAAAAAAAAAHkGAABkcnMvZG93bnJldi54bWxQ&#10;SwUGAAAAAAQABADzAAAAggc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56192" behindDoc="0" locked="0" layoutInCell="1" allowOverlap="1" wp14:anchorId="595CCF68" wp14:editId="588DBFF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A2FB7B" id="Groupe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H2HQQAACs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AN4h9h0EAAArCwAADgAAAAAAAAAAAAAAAAAuAgAAZHJzL2Uyb0RvYy54bWxQSwECLQAU&#10;AAYACAAAACEAkPxJ0twAAAAJAQAADwAAAAAAAAAAAAAAAAB3BgAAZHJzL2Rvd25yZXYueG1sUEsF&#10;BgAAAAAEAAQA8wAAAIAHA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57216" behindDoc="0" locked="0" layoutInCell="1" allowOverlap="1" wp14:anchorId="510B4CBD" wp14:editId="398BC3DB">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650A55" id="Groupe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58HgQAACs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J3AHnweBAAAKwsAAA4AAAAAAAAAAAAAAAAALgIAAGRycy9lMm9Eb2MueG1sUEsBAi0A&#10;FAAGAAgAAAAhAJD8SdLcAAAACQEAAA8AAAAAAAAAAAAAAAAAeAYAAGRycy9kb3ducmV2LnhtbFBL&#10;BQYAAAAABAAEAPMAAACBBw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58240" behindDoc="0" locked="0" layoutInCell="1" allowOverlap="1" wp14:anchorId="41E57031" wp14:editId="1A0DD42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8071056" id="Groupe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fHgQAACs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vaH58eBAAAKwsAAA4AAAAAAAAAAAAAAAAALgIAAGRycy9lMm9Eb2MueG1sUEsBAi0A&#10;FAAGAAgAAAAhAJD8SdLcAAAACQEAAA8AAAAAAAAAAAAAAAAAeAYAAGRycy9kb3ducmV2LnhtbFBL&#10;BQYAAAAABAAEAPMAAACBBw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59264" behindDoc="0" locked="0" layoutInCell="1" allowOverlap="1" wp14:anchorId="1F90B988" wp14:editId="0E2A5653">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A12574" id="Groupe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MOV&#10;YzQVBAAAKwsAAA4AAAAAAAAAAAAAAAAALgIAAGRycy9lMm9Eb2MueG1sUEsBAi0AFAAGAAgAAAAh&#10;AJD8SdLcAAAACQEAAA8AAAAAAAAAAAAAAAAAbwYAAGRycy9kb3ducmV2LnhtbFBLBQYAAAAABAAE&#10;APMAAAB4Bw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60288" behindDoc="0" locked="0" layoutInCell="1" allowOverlap="1" wp14:anchorId="093E5F4F" wp14:editId="38DB132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ED418B8" id="Groupe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POGAQAACs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BtzU84YBAAAKwsAAA4AAAAAAAAAAAAAAAAALgIAAGRycy9lMm9Eb2MueG1sUEsBAi0AFAAGAAgA&#10;AAAhAJD8SdLcAAAACQEAAA8AAAAAAAAAAAAAAAAAcgYAAGRycy9kb3ducmV2LnhtbFBLBQYAAAAA&#10;BAAEAPMAAAB7Bw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61312" behindDoc="0" locked="0" layoutInCell="1" allowOverlap="1" wp14:anchorId="477B3EAC" wp14:editId="5E203575">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37F284" id="Groupe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yEEAQAACs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CtCqyEEAQA&#10;ACsLAAAOAAAAAAAAAAAAAAAAAC4CAABkcnMvZTJvRG9jLnhtbFBLAQItABQABgAIAAAAIQCQ/EnS&#10;3AAAAAkBAAAPAAAAAAAAAAAAAAAAAGoGAABkcnMvZG93bnJldi54bWxQSwUGAAAAAAQABADzAAAA&#10;cwc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62336" behindDoc="0" locked="0" layoutInCell="1" allowOverlap="1" wp14:anchorId="14AFB5B4" wp14:editId="33DA78F5">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3305EE" id="Groupe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BLGAQAACs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NpmwEsYBAAAKwsAAA4AAAAAAAAAAAAAAAAALgIAAGRycy9lMm9Eb2MueG1sUEsBAi0AFAAGAAgA&#10;AAAhAJD8SdLcAAAACQEAAA8AAAAAAAAAAAAAAAAAcgYAAGRycy9kb3ducmV2LnhtbFBLBQYAAAAA&#10;BAAEAPMAAAB7Bw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63360" behindDoc="0" locked="0" layoutInCell="1" allowOverlap="1" wp14:anchorId="5F5F1C2E" wp14:editId="5EC8EDF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B3643C" id="Groupe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I6HQQAACs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fElCOh0EAAArCwAADgAAAAAAAAAAAAAAAAAuAgAAZHJzL2Uyb0RvYy54bWxQSwECLQAU&#10;AAYACAAAACEAkPxJ0twAAAAJAQAADwAAAAAAAAAAAAAAAAB3BgAAZHJzL2Rvd25yZXYueG1sUEsF&#10;BgAAAAAEAAQA8wAAAIAHA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64384" behindDoc="0" locked="0" layoutInCell="1" allowOverlap="1" wp14:anchorId="5D5F2EF2" wp14:editId="2798D58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72B092" id="Groupe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Dvdx98YBAAAKwsAAA4AAAAAAAAAAAAAAAAALgIAAGRycy9lMm9Eb2MueG1sUEsBAi0AFAAGAAgA&#10;AAAhAJD8SdLcAAAACQEAAA8AAAAAAAAAAAAAAAAAcgYAAGRycy9kb3ducmV2LnhtbFBLBQYAAAAA&#10;BAAEAPMAAAB7Bw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65408" behindDoc="0" locked="0" layoutInCell="1" allowOverlap="1" wp14:anchorId="2D4561AF" wp14:editId="59C139C9">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CD10CF" id="Groupe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NBef9YeBAAAJwsAAA4AAAAAAAAAAAAAAAAALgIAAGRycy9lMm9Eb2MueG1sUEsBAi0A&#10;FAAGAAgAAAAhAJD8SdLcAAAACQEAAA8AAAAAAAAAAAAAAAAAeAYAAGRycy9kb3ducmV2LnhtbFBL&#10;BQYAAAAABAAEAPMAAACBBw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66432" behindDoc="0" locked="0" layoutInCell="1" allowOverlap="1" wp14:anchorId="64D2AB3C" wp14:editId="01000720">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5C14D1" id="Groupe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cZGgQAACU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dSyXGRoEAAAlCwAADgAAAAAAAAAAAAAAAAAuAgAAZHJzL2Uyb0RvYy54bWxQSwECLQAUAAYA&#10;CAAAACEAkPxJ0twAAAAJAQAADwAAAAAAAAAAAAAAAAB0BgAAZHJzL2Rvd25yZXYueG1sUEsFBgAA&#10;AAAEAAQA8wAAAH0H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margin" anchory="margin"/>
              </v:group>
            </w:pict>
          </mc:Fallback>
        </mc:AlternateContent>
      </w:r>
      <w:r w:rsidR="00187EE5">
        <w:rPr>
          <w:noProof/>
          <w:szCs w:val="52"/>
        </w:rPr>
        <mc:AlternateContent>
          <mc:Choice Requires="wpg">
            <w:drawing>
              <wp:anchor distT="0" distB="0" distL="114300" distR="114300" simplePos="0" relativeHeight="251667456" behindDoc="0" locked="0" layoutInCell="1" allowOverlap="1" wp14:anchorId="791E006F" wp14:editId="0F0389C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3810" t="0" r="0" b="381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8FD6D2" id="Groupe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xzf6iBoEAAAlCwAADgAAAAAAAAAAAAAAAAAuAgAAZHJzL2Uyb0RvYy54bWxQSwECLQAUAAYA&#10;CAAAACEAkPxJ0twAAAAJAQAADwAAAAAAAAAAAAAAAAB0BgAAZHJzL2Rvd25yZXYueG1sUEsFBgAA&#10;AAAEAAQA8wAAAH0HA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w10:wrap anchorx="margin" anchory="margin"/>
              </v:group>
            </w:pict>
          </mc:Fallback>
        </mc:AlternateContent>
      </w:r>
    </w:p>
    <w:p w14:paraId="425E926C" w14:textId="42A9AB6D" w:rsidR="00FD1BE2" w:rsidRDefault="006B63D4">
      <w:pPr>
        <w:pStyle w:val="Sous-titre"/>
      </w:pPr>
      <w:sdt>
        <w:sdtPr>
          <w:id w:val="221498499"/>
          <w:dataBinding w:prefixMappings="xmlns:ns0='http://purl.org/dc/elements/1.1/' xmlns:ns1='http://schemas.openxmlformats.org/package/2006/metadata/core-properties' " w:xpath="/ns1:coreProperties[1]/ns0:subject[1]" w:storeItemID="{6C3C8BC8-F283-45AE-878A-BAB7291924A1}"/>
          <w:text/>
        </w:sdtPr>
        <w:sdtEndPr/>
        <w:sdtContent>
          <w:r w:rsidR="00870807">
            <w:t>Atelier de Frédéric CARLUER et Miguel SARZIER</w:t>
          </w:r>
        </w:sdtContent>
      </w:sdt>
      <w:r w:rsidR="00187EE5">
        <w:t xml:space="preserve"> </w:t>
      </w:r>
    </w:p>
    <w:p w14:paraId="412417CB" w14:textId="358B37A1" w:rsidR="00FD1BE2" w:rsidRDefault="001239FE" w:rsidP="001239FE">
      <w:pPr>
        <w:rPr>
          <w:color w:val="auto"/>
        </w:rPr>
      </w:pPr>
      <w:r>
        <w:rPr>
          <w:color w:val="auto"/>
        </w:rPr>
        <w:t xml:space="preserve">En préambule F. C. précise que l'intitulé des programmes 2013 et 2020 sont semblables et que l'on retrouve dans les OA les objectifs déjà requis </w:t>
      </w:r>
      <w:r w:rsidR="003157A6">
        <w:rPr>
          <w:color w:val="auto"/>
        </w:rPr>
        <w:t xml:space="preserve">en 2013. </w:t>
      </w:r>
      <w:r>
        <w:rPr>
          <w:color w:val="auto"/>
        </w:rPr>
        <w:t xml:space="preserve">On se concentrera sur </w:t>
      </w:r>
      <w:r w:rsidR="003157A6">
        <w:rPr>
          <w:color w:val="auto"/>
        </w:rPr>
        <w:t xml:space="preserve">ce qui est nouveau et des </w:t>
      </w:r>
      <w:r>
        <w:rPr>
          <w:color w:val="auto"/>
        </w:rPr>
        <w:t>donnée</w:t>
      </w:r>
      <w:r w:rsidR="00CD202B">
        <w:rPr>
          <w:color w:val="auto"/>
        </w:rPr>
        <w:t>s très actualisées.</w:t>
      </w:r>
    </w:p>
    <w:p w14:paraId="20B1A96E" w14:textId="02EDCCCA" w:rsidR="00060531" w:rsidRDefault="001239FE" w:rsidP="001239FE">
      <w:pPr>
        <w:pStyle w:val="Titre1"/>
        <w:rPr>
          <w:sz w:val="22"/>
          <w:szCs w:val="22"/>
        </w:rPr>
      </w:pPr>
      <w:r>
        <w:t xml:space="preserve">1 </w:t>
      </w:r>
      <w:r w:rsidR="0076418C">
        <w:t>Le commerce international est fonde sur deux modes...</w:t>
      </w:r>
    </w:p>
    <w:p w14:paraId="5ABD9CE7" w14:textId="5134ECFF" w:rsidR="001239FE" w:rsidRDefault="001239FE" w:rsidP="001239FE">
      <w:r>
        <w:t xml:space="preserve">La philosophie de cet item est de situer </w:t>
      </w:r>
      <w:r w:rsidR="005F6A33">
        <w:t xml:space="preserve">le questionnement </w:t>
      </w:r>
      <w:r>
        <w:t xml:space="preserve">aux frontières entre micro et macro </w:t>
      </w:r>
      <w:r w:rsidR="005F6A33">
        <w:t xml:space="preserve">: </w:t>
      </w:r>
      <w:r>
        <w:t xml:space="preserve">le gigantisme des FMN leur octroie des marges de manœuvre qui empiètent celles des Etats. </w:t>
      </w:r>
      <w:r w:rsidR="0076418C">
        <w:t xml:space="preserve"> Il faudra raisonner non seulement sur la réalité d'un commerce interbranche qu'expliquent les théories traditionnelles mais aussi sur le rôle de la fragmentation des chaines de valeur dans l'émergence d'un commerce intrabranche. </w:t>
      </w:r>
    </w:p>
    <w:p w14:paraId="1139958C" w14:textId="14239B49" w:rsidR="00CD202B" w:rsidRDefault="005F6A33" w:rsidP="001239FE">
      <w:r>
        <w:rPr>
          <w:noProof/>
        </w:rPr>
        <mc:AlternateContent>
          <mc:Choice Requires="wps">
            <w:drawing>
              <wp:anchor distT="0" distB="0" distL="114300" distR="114300" simplePos="0" relativeHeight="251674624" behindDoc="0" locked="0" layoutInCell="1" allowOverlap="1" wp14:anchorId="3508FA0A" wp14:editId="15BCF0D8">
                <wp:simplePos x="0" y="0"/>
                <wp:positionH relativeFrom="column">
                  <wp:posOffset>4237355</wp:posOffset>
                </wp:positionH>
                <wp:positionV relativeFrom="paragraph">
                  <wp:posOffset>574172</wp:posOffset>
                </wp:positionV>
                <wp:extent cx="906705" cy="434208"/>
                <wp:effectExtent l="76200" t="50800" r="84455" b="150495"/>
                <wp:wrapNone/>
                <wp:docPr id="79" name="Bulle ronde 79"/>
                <wp:cNvGraphicFramePr/>
                <a:graphic xmlns:a="http://schemas.openxmlformats.org/drawingml/2006/main">
                  <a:graphicData uri="http://schemas.microsoft.com/office/word/2010/wordprocessingShape">
                    <wps:wsp>
                      <wps:cNvSpPr/>
                      <wps:spPr>
                        <a:xfrm>
                          <a:off x="0" y="0"/>
                          <a:ext cx="906705" cy="434208"/>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5A5D7BCF" w14:textId="59FEAB35" w:rsidR="00CF6791" w:rsidRPr="005F6A33" w:rsidRDefault="00CF6791" w:rsidP="005F6A33">
                            <w:pPr>
                              <w:jc w:val="center"/>
                              <w:rPr>
                                <w:color w:val="FFFFFF" w:themeColor="background1"/>
                              </w:rPr>
                            </w:pPr>
                            <w:r>
                              <w:rPr>
                                <w:color w:val="FFFFFF" w:themeColor="background1"/>
                              </w:rPr>
                              <w:t>diapo 2 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508FA0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79" o:spid="_x0000_s1028" type="#_x0000_t63" style="position:absolute;margin-left:333.65pt;margin-top:45.2pt;width:71.4pt;height:3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" adj="6300,2430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5A5D7BCF" w14:textId="59FEAB35" w:rsidR="00CF6791" w:rsidRPr="005F6A33" w:rsidRDefault="00CF6791" w:rsidP="005F6A33">
                      <w:pPr>
                        <w:jc w:val="center"/>
                        <w:rPr>
                          <w:color w:val="FFFFFF" w:themeColor="background1"/>
                        </w:rPr>
                      </w:pPr>
                      <w:proofErr w:type="gramStart"/>
                      <w:r>
                        <w:rPr>
                          <w:color w:val="FFFFFF" w:themeColor="background1"/>
                        </w:rPr>
                        <w:t>diapo</w:t>
                      </w:r>
                      <w:proofErr w:type="gramEnd"/>
                      <w:r>
                        <w:rPr>
                          <w:color w:val="FFFFFF" w:themeColor="background1"/>
                        </w:rPr>
                        <w:t xml:space="preserve"> 2 ma</w:t>
                      </w:r>
                    </w:p>
                  </w:txbxContent>
                </v:textbox>
              </v:shape>
            </w:pict>
          </mc:Fallback>
        </mc:AlternateContent>
      </w:r>
      <w:r w:rsidR="00CD202B">
        <w:t xml:space="preserve">60 000 FMN dans le monde qui contrôlent 500 000 filiales et qui réalisent </w:t>
      </w:r>
      <w:r w:rsidR="00CD202B" w:rsidRPr="0076418C">
        <w:rPr>
          <w:b/>
        </w:rPr>
        <w:t>la moi</w:t>
      </w:r>
      <w:r w:rsidRPr="0076418C">
        <w:rPr>
          <w:b/>
        </w:rPr>
        <w:t>tié des échanges internationaux</w:t>
      </w:r>
      <w:r>
        <w:t xml:space="preserve">, surtout en commerce intra firme, </w:t>
      </w:r>
      <w:r w:rsidR="00CD202B">
        <w:t xml:space="preserve">ne peuvent être ignorées quand on essaie de comprendre le CI. </w:t>
      </w:r>
      <w:r>
        <w:t xml:space="preserve">Les chiffres clefs du CI (commerce international)  seront décrits puis expliqués avec cette clef de lecture.  </w:t>
      </w:r>
    </w:p>
    <w:p w14:paraId="2833C7A0" w14:textId="7396FF2B" w:rsidR="005F6A33" w:rsidRDefault="005F6A33" w:rsidP="001239FE">
      <w:r>
        <w:rPr>
          <w:noProof/>
        </w:rPr>
        <w:drawing>
          <wp:inline distT="0" distB="0" distL="0" distR="0" wp14:anchorId="16C7422B" wp14:editId="19152A14">
            <wp:extent cx="3964553" cy="877684"/>
            <wp:effectExtent l="0" t="0" r="0" b="1143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959" cy="878659"/>
                    </a:xfrm>
                    <a:prstGeom prst="rect">
                      <a:avLst/>
                    </a:prstGeom>
                    <a:noFill/>
                    <a:ln>
                      <a:noFill/>
                    </a:ln>
                  </pic:spPr>
                </pic:pic>
              </a:graphicData>
            </a:graphic>
          </wp:inline>
        </w:drawing>
      </w:r>
    </w:p>
    <w:p w14:paraId="2B454FAA" w14:textId="23E21D00" w:rsidR="005F6A33" w:rsidRDefault="00FA49C7" w:rsidP="00FA49C7">
      <w:pPr>
        <w:pStyle w:val="Titre2"/>
      </w:pPr>
      <w:r>
        <w:t>11 comprendre les échanges interbranches en mobilisant les théories traditionnelles</w:t>
      </w:r>
    </w:p>
    <w:p w14:paraId="7674CB46" w14:textId="67A0CB27" w:rsidR="0076418C" w:rsidRPr="0076418C" w:rsidRDefault="0076418C" w:rsidP="0076418C">
      <w:pPr>
        <w:rPr>
          <w:i/>
          <w:sz w:val="16"/>
        </w:rPr>
      </w:pPr>
      <w:r>
        <w:rPr>
          <w:noProof/>
        </w:rPr>
        <w:drawing>
          <wp:anchor distT="0" distB="0" distL="114300" distR="114300" simplePos="0" relativeHeight="251675648" behindDoc="0" locked="0" layoutInCell="1" allowOverlap="1" wp14:anchorId="38438C5E" wp14:editId="6CF827F5">
            <wp:simplePos x="0" y="0"/>
            <wp:positionH relativeFrom="column">
              <wp:posOffset>-648970</wp:posOffset>
            </wp:positionH>
            <wp:positionV relativeFrom="paragraph">
              <wp:posOffset>340995</wp:posOffset>
            </wp:positionV>
            <wp:extent cx="4154805" cy="2383155"/>
            <wp:effectExtent l="0" t="0" r="10795" b="4445"/>
            <wp:wrapNone/>
            <wp:docPr id="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4805"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5F96CA87" wp14:editId="4DA72E4F">
                <wp:simplePos x="0" y="0"/>
                <wp:positionH relativeFrom="column">
                  <wp:posOffset>3550285</wp:posOffset>
                </wp:positionH>
                <wp:positionV relativeFrom="paragraph">
                  <wp:posOffset>370840</wp:posOffset>
                </wp:positionV>
                <wp:extent cx="2570480" cy="1783715"/>
                <wp:effectExtent l="279400" t="50800" r="71120" b="95885"/>
                <wp:wrapThrough wrapText="bothSides">
                  <wp:wrapPolygon edited="0">
                    <wp:start x="1708" y="-615"/>
                    <wp:lineTo x="-640" y="-308"/>
                    <wp:lineTo x="-640" y="9535"/>
                    <wp:lineTo x="-2348" y="9535"/>
                    <wp:lineTo x="-2348" y="19378"/>
                    <wp:lineTo x="-640" y="19378"/>
                    <wp:lineTo x="-640" y="21838"/>
                    <wp:lineTo x="1067" y="22454"/>
                    <wp:lineTo x="20490" y="22454"/>
                    <wp:lineTo x="20704" y="22146"/>
                    <wp:lineTo x="21984" y="19685"/>
                    <wp:lineTo x="21984" y="4614"/>
                    <wp:lineTo x="20063" y="0"/>
                    <wp:lineTo x="19850" y="-615"/>
                    <wp:lineTo x="1708" y="-615"/>
                  </wp:wrapPolygon>
                </wp:wrapThrough>
                <wp:docPr id="81" name="Bulle rectangulaire à coins arrondis 81"/>
                <wp:cNvGraphicFramePr/>
                <a:graphic xmlns:a="http://schemas.openxmlformats.org/drawingml/2006/main">
                  <a:graphicData uri="http://schemas.microsoft.com/office/word/2010/wordprocessingShape">
                    <wps:wsp>
                      <wps:cNvSpPr/>
                      <wps:spPr>
                        <a:xfrm>
                          <a:off x="0" y="0"/>
                          <a:ext cx="2570480" cy="1783715"/>
                        </a:xfrm>
                        <a:prstGeom prst="wedgeRoundRectCallout">
                          <a:avLst>
                            <a:gd name="adj1" fmla="val -58871"/>
                            <a:gd name="adj2" fmla="val 16358"/>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05BD4FB2" w14:textId="75313341" w:rsidR="00CF6791" w:rsidRPr="0076418C" w:rsidRDefault="00CF6791" w:rsidP="00FA49C7">
                            <w:pPr>
                              <w:jc w:val="center"/>
                              <w:rPr>
                                <w:color w:val="FFFFFF" w:themeColor="background1"/>
                                <w:sz w:val="18"/>
                              </w:rPr>
                            </w:pPr>
                            <w:r w:rsidRPr="0076418C">
                              <w:rPr>
                                <w:color w:val="FFFFFF" w:themeColor="background1"/>
                                <w:sz w:val="18"/>
                              </w:rPr>
                              <w:t>on rappelle ici le paradoxe de Léontiev : Les exportations US sont intensives en travail alors qu'elles</w:t>
                            </w:r>
                            <w:r w:rsidR="000D4826">
                              <w:rPr>
                                <w:color w:val="FFFFFF" w:themeColor="background1"/>
                                <w:sz w:val="18"/>
                              </w:rPr>
                              <w:t xml:space="preserve"> auraient </w:t>
                            </w:r>
                            <w:r w:rsidR="000D4826" w:rsidRPr="00AF3382">
                              <w:rPr>
                                <w:color w:val="FFFFFF" w:themeColor="background1"/>
                                <w:sz w:val="18"/>
                                <w:highlight w:val="magenta"/>
                              </w:rPr>
                              <w:t>dû</w:t>
                            </w:r>
                            <w:r w:rsidRPr="0076418C">
                              <w:rPr>
                                <w:color w:val="FFFFFF" w:themeColor="background1"/>
                                <w:sz w:val="18"/>
                              </w:rPr>
                              <w:t>, selon HOS, être intensives en capital : il faut donc , pour affiner le modèle, distinguer travail qualifié (capital humain) et travail non qualifié...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F96CA8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81" o:spid="_x0000_s1029" type="#_x0000_t62" style="position:absolute;margin-left:279.55pt;margin-top:29.2pt;width:202.4pt;height:14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" adj="-1916,14333"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05BD4FB2" w14:textId="75313341" w:rsidR="00CF6791" w:rsidRPr="0076418C" w:rsidRDefault="00CF6791" w:rsidP="00FA49C7">
                      <w:pPr>
                        <w:jc w:val="center"/>
                        <w:rPr>
                          <w:color w:val="FFFFFF" w:themeColor="background1"/>
                          <w:sz w:val="18"/>
                        </w:rPr>
                      </w:pPr>
                      <w:proofErr w:type="gramStart"/>
                      <w:r w:rsidRPr="0076418C">
                        <w:rPr>
                          <w:color w:val="FFFFFF" w:themeColor="background1"/>
                          <w:sz w:val="18"/>
                        </w:rPr>
                        <w:t>on</w:t>
                      </w:r>
                      <w:proofErr w:type="gramEnd"/>
                      <w:r w:rsidRPr="0076418C">
                        <w:rPr>
                          <w:color w:val="FFFFFF" w:themeColor="background1"/>
                          <w:sz w:val="18"/>
                        </w:rPr>
                        <w:t xml:space="preserve"> rappelle ici le paradoxe de Léontiev : Les exportations US sont intensives en travail alors qu'elles</w:t>
                      </w:r>
                      <w:r w:rsidR="000D4826">
                        <w:rPr>
                          <w:color w:val="FFFFFF" w:themeColor="background1"/>
                          <w:sz w:val="18"/>
                        </w:rPr>
                        <w:t xml:space="preserve"> auraient </w:t>
                      </w:r>
                      <w:r w:rsidR="000D4826" w:rsidRPr="00AF3382">
                        <w:rPr>
                          <w:color w:val="FFFFFF" w:themeColor="background1"/>
                          <w:sz w:val="18"/>
                          <w:highlight w:val="magenta"/>
                        </w:rPr>
                        <w:t>dû</w:t>
                      </w:r>
                      <w:r w:rsidRPr="0076418C">
                        <w:rPr>
                          <w:color w:val="FFFFFF" w:themeColor="background1"/>
                          <w:sz w:val="18"/>
                        </w:rPr>
                        <w:t>, selon HOS, être intensives en capital : il faut donc , pour affiner le modèle, distinguer travail qualifié (capital humain) et travail non qualifié...</w:t>
                      </w:r>
                    </w:p>
                  </w:txbxContent>
                </v:textbox>
                <w10:wrap type="through"/>
              </v:shape>
            </w:pict>
          </mc:Fallback>
        </mc:AlternateContent>
      </w:r>
      <w:r w:rsidRPr="0076418C">
        <w:rPr>
          <w:i/>
          <w:sz w:val="18"/>
          <w:szCs w:val="22"/>
        </w:rPr>
        <w:t xml:space="preserve">programme : </w:t>
      </w:r>
      <w:r w:rsidRPr="0076418C">
        <w:rPr>
          <w:i/>
          <w:sz w:val="18"/>
          <w:szCs w:val="22"/>
          <w:highlight w:val="lightGray"/>
        </w:rPr>
        <w:t>Comprendre le rôle des dotations factorielles et technologiques (avantages comp</w:t>
      </w:r>
      <w:r w:rsidR="00016E2B">
        <w:rPr>
          <w:i/>
          <w:sz w:val="18"/>
          <w:szCs w:val="22"/>
          <w:highlight w:val="lightGray"/>
        </w:rPr>
        <w:t>aratifs) dans les é</w:t>
      </w:r>
      <w:r w:rsidRPr="0076418C">
        <w:rPr>
          <w:i/>
          <w:sz w:val="18"/>
          <w:szCs w:val="22"/>
          <w:highlight w:val="lightGray"/>
        </w:rPr>
        <w:t>changes commerciaux et la spécialisation internationale</w:t>
      </w:r>
    </w:p>
    <w:p w14:paraId="2471DD5C" w14:textId="3992799B" w:rsidR="00FA49C7" w:rsidRPr="00FA49C7" w:rsidRDefault="00FA49C7" w:rsidP="00FA49C7"/>
    <w:p w14:paraId="41345F52" w14:textId="77777777" w:rsidR="00CD202B" w:rsidRDefault="00CD202B" w:rsidP="001239FE"/>
    <w:p w14:paraId="37392FBF" w14:textId="19F49BE1" w:rsidR="00FA49C7" w:rsidRDefault="00FA49C7">
      <w:pPr>
        <w:rPr>
          <w:color w:val="auto"/>
        </w:rPr>
      </w:pPr>
      <w:r>
        <w:rPr>
          <w:color w:val="auto"/>
        </w:rPr>
        <w:br w:type="page"/>
      </w:r>
    </w:p>
    <w:p w14:paraId="580CD988" w14:textId="4F5BD9CB" w:rsidR="00060531" w:rsidRDefault="00FA49C7" w:rsidP="00FA49C7">
      <w:pPr>
        <w:pStyle w:val="Titre2"/>
      </w:pPr>
      <w:r>
        <w:lastRenderedPageBreak/>
        <w:t xml:space="preserve">12 comprendre les </w:t>
      </w:r>
      <w:r w:rsidR="00D46A75">
        <w:t xml:space="preserve">flux </w:t>
      </w:r>
      <w:r>
        <w:t xml:space="preserve"> intrabranches. </w:t>
      </w:r>
    </w:p>
    <w:p w14:paraId="4965EC16" w14:textId="05C40934" w:rsidR="0076418C" w:rsidRPr="00232B9D" w:rsidRDefault="0076418C" w:rsidP="0076418C">
      <w:pPr>
        <w:pStyle w:val="Titre3"/>
        <w:rPr>
          <w:i/>
          <w:sz w:val="20"/>
        </w:rPr>
      </w:pPr>
      <w:r w:rsidRPr="00232B9D">
        <w:rPr>
          <w:i/>
          <w:sz w:val="18"/>
          <w:szCs w:val="22"/>
          <w:highlight w:val="lightGray"/>
        </w:rPr>
        <w:t xml:space="preserve">Comprendre le commerce entre pays comparables (différenciation des produits, qualité des produits, </w:t>
      </w:r>
      <w:r w:rsidRPr="00232B9D">
        <w:rPr>
          <w:i/>
          <w:sz w:val="18"/>
          <w:szCs w:val="22"/>
        </w:rPr>
        <w:t>et fragmentation de la chaîne de valeur).</w:t>
      </w:r>
    </w:p>
    <w:p w14:paraId="64BBB049" w14:textId="3A9D8E39" w:rsidR="004D1DB9" w:rsidRPr="004D1DB9" w:rsidRDefault="004D1DB9" w:rsidP="0076418C">
      <w:pPr>
        <w:pStyle w:val="Titre3"/>
      </w:pPr>
      <w:r>
        <w:t>121 de quoi parle-t-on ?</w:t>
      </w:r>
    </w:p>
    <w:p w14:paraId="47E0A72A" w14:textId="2D03C1B1" w:rsidR="00BF0498" w:rsidRDefault="00BF0498" w:rsidP="00FA49C7">
      <w:r>
        <w:rPr>
          <w:noProof/>
        </w:rPr>
        <w:drawing>
          <wp:anchor distT="0" distB="0" distL="114300" distR="114300" simplePos="0" relativeHeight="251677696" behindDoc="0" locked="0" layoutInCell="1" allowOverlap="1" wp14:anchorId="42C55752" wp14:editId="0EB0CAD7">
            <wp:simplePos x="0" y="0"/>
            <wp:positionH relativeFrom="column">
              <wp:posOffset>-17145</wp:posOffset>
            </wp:positionH>
            <wp:positionV relativeFrom="paragraph">
              <wp:posOffset>486410</wp:posOffset>
            </wp:positionV>
            <wp:extent cx="5337175" cy="2510790"/>
            <wp:effectExtent l="0" t="0" r="0" b="3810"/>
            <wp:wrapThrough wrapText="bothSides">
              <wp:wrapPolygon edited="0">
                <wp:start x="0" y="0"/>
                <wp:lineTo x="0" y="21414"/>
                <wp:lineTo x="21484" y="21414"/>
                <wp:lineTo x="21484" y="0"/>
                <wp:lineTo x="0" y="0"/>
              </wp:wrapPolygon>
            </wp:wrapThrough>
            <wp:docPr id="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7175" cy="25107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En 1967 l'intrabranche pesait 20% du commerce mondial, aujourd'hui il en pèse 40% et ce poids de l'intrabranche est encore plus marqué en intrazone. </w:t>
      </w:r>
    </w:p>
    <w:p w14:paraId="754E42DD" w14:textId="77777777" w:rsidR="004D1DB9" w:rsidRDefault="004D1DB9" w:rsidP="004D1DB9">
      <w:pPr>
        <w:pStyle w:val="Titre3"/>
      </w:pPr>
    </w:p>
    <w:p w14:paraId="3294B853" w14:textId="11BF169E" w:rsidR="00BF0498" w:rsidRDefault="004D1DB9" w:rsidP="004D1DB9">
      <w:pPr>
        <w:pStyle w:val="Titre3"/>
      </w:pPr>
      <w:r>
        <w:t xml:space="preserve">122 </w:t>
      </w:r>
      <w:r w:rsidR="00D46A75">
        <w:t xml:space="preserve">pourquoi ? </w:t>
      </w:r>
      <w:r>
        <w:t xml:space="preserve">comment le justifier théoriquement ? </w:t>
      </w:r>
    </w:p>
    <w:p w14:paraId="2A1026B5" w14:textId="36AE5A56" w:rsidR="00BF0498" w:rsidRDefault="00BF0498" w:rsidP="00FA49C7">
      <w:r>
        <w:t>C'est à partir des années 80 que de nouveaux modèles ex</w:t>
      </w:r>
      <w:r w:rsidR="00F07DA0">
        <w:t xml:space="preserve">pliquent ce "nouveau commerce" </w:t>
      </w:r>
      <w:r w:rsidR="00F07DA0" w:rsidRPr="00F07DA0">
        <w:rPr>
          <w:highlight w:val="cyan"/>
        </w:rPr>
        <w:t>e</w:t>
      </w:r>
      <w:r w:rsidRPr="00F07DA0">
        <w:rPr>
          <w:highlight w:val="cyan"/>
        </w:rPr>
        <w:t>n</w:t>
      </w:r>
      <w:r>
        <w:t xml:space="preserve"> renonçant à l'hypothèse d'homogénéité et affirmant la différenciation des produits.</w:t>
      </w:r>
    </w:p>
    <w:p w14:paraId="6A2FF453" w14:textId="061C4F46" w:rsidR="00BF0498" w:rsidRDefault="00A33054" w:rsidP="00BF0498">
      <w:pPr>
        <w:pStyle w:val="Paragraphedeliste"/>
        <w:numPr>
          <w:ilvl w:val="0"/>
          <w:numId w:val="8"/>
        </w:numPr>
      </w:pPr>
      <w:r>
        <w:t>différenciati</w:t>
      </w:r>
      <w:r w:rsidR="00BF0498">
        <w:t xml:space="preserve">on </w:t>
      </w:r>
      <w:r>
        <w:t>horizontale : pour un même prix la demande se répartit sur des produits des différents</w:t>
      </w:r>
    </w:p>
    <w:p w14:paraId="68E07603" w14:textId="5531C0C9" w:rsidR="00A33054" w:rsidRDefault="00A33054" w:rsidP="00A33054">
      <w:pPr>
        <w:pStyle w:val="Paragraphedeliste"/>
        <w:numPr>
          <w:ilvl w:val="1"/>
          <w:numId w:val="8"/>
        </w:numPr>
      </w:pPr>
      <w:r>
        <w:t>le commerce international va permettre au consommateur d'atteindre un plus grand bien être grâce à un produit qui lui correspond le mieux possible. Les gains passent par un accès plus grand  à la diversité. (Krugman)</w:t>
      </w:r>
    </w:p>
    <w:p w14:paraId="7A773CF6" w14:textId="41FFB57A" w:rsidR="00A33054" w:rsidRDefault="00A33054" w:rsidP="00A33054">
      <w:pPr>
        <w:pStyle w:val="Paragraphedeliste"/>
        <w:numPr>
          <w:ilvl w:val="1"/>
          <w:numId w:val="8"/>
        </w:numPr>
      </w:pPr>
      <w:r>
        <w:t>on n'ignore pas l'idée de rendements d'échelle croissants sur chacune des séries dont dispose</w:t>
      </w:r>
      <w:r w:rsidR="00232B9D">
        <w:t>nt</w:t>
      </w:r>
      <w:r>
        <w:t xml:space="preserve"> les firmes qui r</w:t>
      </w:r>
      <w:r w:rsidR="00C92285">
        <w:t>echerchent des marchés externes</w:t>
      </w:r>
      <w:r w:rsidR="00232B9D">
        <w:t>, rendements d'échelle</w:t>
      </w:r>
      <w:r>
        <w:t xml:space="preserve"> dont bénéficient les consommateurs</w:t>
      </w:r>
      <w:r w:rsidR="00232B9D">
        <w:t xml:space="preserve"> quand ils se reportent sur une réduction des prix</w:t>
      </w:r>
      <w:r>
        <w:t>.</w:t>
      </w:r>
    </w:p>
    <w:p w14:paraId="70BDAFCA" w14:textId="52FE0736" w:rsidR="00A33054" w:rsidRDefault="00A33054" w:rsidP="00A33054">
      <w:pPr>
        <w:pStyle w:val="Paragraphedeliste"/>
        <w:numPr>
          <w:ilvl w:val="0"/>
          <w:numId w:val="8"/>
        </w:numPr>
      </w:pPr>
      <w:r>
        <w:t>différenciation verticale : la qualité des produits progresse et la demande des consommateurs va se concentrer –progressivement- sur celui des produits dont la qualité sera la meilleure, pour un même prix. On a donc différents niveaux de gamme qui dépendent du capital technologique et humain de la zone productrice.</w:t>
      </w:r>
    </w:p>
    <w:p w14:paraId="56681E08" w14:textId="01258AA1" w:rsidR="004D1DB9" w:rsidRDefault="004D1DB9">
      <w:r>
        <w:br w:type="page"/>
      </w:r>
    </w:p>
    <w:p w14:paraId="1843F930" w14:textId="4BEC613B" w:rsidR="004D1DB9" w:rsidRDefault="00232B9D" w:rsidP="004D1DB9">
      <w:pPr>
        <w:pStyle w:val="Titre3"/>
      </w:pPr>
      <w:r>
        <w:lastRenderedPageBreak/>
        <w:t>123 comment on</w:t>
      </w:r>
      <w:r w:rsidR="004D1DB9">
        <w:t>t-il</w:t>
      </w:r>
      <w:r>
        <w:t>s évolué ? comment vont</w:t>
      </w:r>
      <w:r w:rsidR="004D1DB9">
        <w:t>-il</w:t>
      </w:r>
      <w:r>
        <w:t>s</w:t>
      </w:r>
      <w:r w:rsidR="004D1DB9">
        <w:t xml:space="preserve"> évoluer ? </w:t>
      </w:r>
    </w:p>
    <w:p w14:paraId="02BB70D9" w14:textId="29290877" w:rsidR="004D1DB9" w:rsidRPr="004D1DB9" w:rsidRDefault="004D1DB9" w:rsidP="004D1DB9">
      <w:r>
        <w:t>Pour les raisons énumérées ci avant, il</w:t>
      </w:r>
      <w:r w:rsidR="00232B9D">
        <w:t>s</w:t>
      </w:r>
      <w:r>
        <w:t xml:space="preserve"> ne cesse</w:t>
      </w:r>
      <w:r w:rsidR="00232B9D">
        <w:t>nt</w:t>
      </w:r>
      <w:r>
        <w:t xml:space="preserve"> de croitre de 1967 à la fin des années 1990. </w:t>
      </w:r>
    </w:p>
    <w:p w14:paraId="49E882E1" w14:textId="4225E75C" w:rsidR="00A33054" w:rsidRDefault="00A33054" w:rsidP="00A33054">
      <w:r>
        <w:t xml:space="preserve">Comment expliquer le retour de l'interbranche depuis la fin des années 1990 </w:t>
      </w:r>
      <w:r w:rsidR="00481628">
        <w:t xml:space="preserve">et jusqu'en 2012 </w:t>
      </w:r>
      <w:r>
        <w:t>?</w:t>
      </w:r>
    </w:p>
    <w:p w14:paraId="68ACEB2B" w14:textId="4C8E340E" w:rsidR="005A3BB8" w:rsidRDefault="00BF6540" w:rsidP="00481628">
      <w:pPr>
        <w:pStyle w:val="Paragraphedeliste"/>
        <w:numPr>
          <w:ilvl w:val="0"/>
          <w:numId w:val="9"/>
        </w:numPr>
      </w:pPr>
      <w:r>
        <w:rPr>
          <w:noProof/>
        </w:rPr>
        <mc:AlternateContent>
          <mc:Choice Requires="wps">
            <w:drawing>
              <wp:anchor distT="0" distB="0" distL="114300" distR="114300" simplePos="0" relativeHeight="251680768" behindDoc="0" locked="0" layoutInCell="1" allowOverlap="1" wp14:anchorId="2994FF35" wp14:editId="1CD17E67">
                <wp:simplePos x="0" y="0"/>
                <wp:positionH relativeFrom="column">
                  <wp:posOffset>4066540</wp:posOffset>
                </wp:positionH>
                <wp:positionV relativeFrom="paragraph">
                  <wp:posOffset>262890</wp:posOffset>
                </wp:positionV>
                <wp:extent cx="1982470" cy="733425"/>
                <wp:effectExtent l="533400" t="50800" r="74930" b="104775"/>
                <wp:wrapThrough wrapText="bothSides">
                  <wp:wrapPolygon edited="0">
                    <wp:start x="553" y="-1496"/>
                    <wp:lineTo x="-830" y="-748"/>
                    <wp:lineTo x="-830" y="11221"/>
                    <wp:lineTo x="-5812" y="11221"/>
                    <wp:lineTo x="-5812" y="22442"/>
                    <wp:lineTo x="0" y="23938"/>
                    <wp:lineTo x="21586" y="23938"/>
                    <wp:lineTo x="21586" y="23190"/>
                    <wp:lineTo x="22140" y="11969"/>
                    <wp:lineTo x="22140" y="11221"/>
                    <wp:lineTo x="21033" y="0"/>
                    <wp:lineTo x="21033" y="-1496"/>
                    <wp:lineTo x="553" y="-1496"/>
                  </wp:wrapPolygon>
                </wp:wrapThrough>
                <wp:docPr id="86" name="Bulle rectangulaire à coins arrondis 86"/>
                <wp:cNvGraphicFramePr/>
                <a:graphic xmlns:a="http://schemas.openxmlformats.org/drawingml/2006/main">
                  <a:graphicData uri="http://schemas.microsoft.com/office/word/2010/wordprocessingShape">
                    <wps:wsp>
                      <wps:cNvSpPr/>
                      <wps:spPr>
                        <a:xfrm>
                          <a:off x="0" y="0"/>
                          <a:ext cx="1982470" cy="733425"/>
                        </a:xfrm>
                        <a:prstGeom prst="wedgeRoundRectCallout">
                          <a:avLst>
                            <a:gd name="adj1" fmla="val -74261"/>
                            <a:gd name="adj2" fmla="val 36903"/>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391DE455" w14:textId="4D1C855E" w:rsidR="00CF6791" w:rsidRPr="00BF6540" w:rsidRDefault="00CF6791" w:rsidP="00BF6540">
                            <w:pPr>
                              <w:jc w:val="center"/>
                              <w:rPr>
                                <w:color w:val="FFFFFF" w:themeColor="background1"/>
                                <w:sz w:val="18"/>
                              </w:rPr>
                            </w:pPr>
                            <w:r w:rsidRPr="00BF6540">
                              <w:rPr>
                                <w:color w:val="FFFFFF" w:themeColor="background1"/>
                                <w:sz w:val="18"/>
                              </w:rPr>
                              <w:t xml:space="preserve">intertitre de l'article rédigé par D. Unal dans "the conversatoin.com du </w:t>
                            </w:r>
                            <w:r>
                              <w:rPr>
                                <w:color w:val="FFFFFF" w:themeColor="background1"/>
                                <w:sz w:val="18"/>
                              </w:rPr>
                              <w:t>17-12-2018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94FF35" id="Bulle rectangulaire à coins arrondis 86" o:spid="_x0000_s1030" type="#_x0000_t62" style="position:absolute;left:0;text-align:left;margin-left:320.2pt;margin-top:20.7pt;width:156.1pt;height:5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" adj="-5240,18771"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391DE455" w14:textId="4D1C855E" w:rsidR="00CF6791" w:rsidRPr="00BF6540" w:rsidRDefault="00CF6791" w:rsidP="00BF6540">
                      <w:pPr>
                        <w:jc w:val="center"/>
                        <w:rPr>
                          <w:color w:val="FFFFFF" w:themeColor="background1"/>
                          <w:sz w:val="18"/>
                        </w:rPr>
                      </w:pPr>
                      <w:proofErr w:type="gramStart"/>
                      <w:r w:rsidRPr="00BF6540">
                        <w:rPr>
                          <w:color w:val="FFFFFF" w:themeColor="background1"/>
                          <w:sz w:val="18"/>
                        </w:rPr>
                        <w:t>intertitre</w:t>
                      </w:r>
                      <w:proofErr w:type="gramEnd"/>
                      <w:r w:rsidRPr="00BF6540">
                        <w:rPr>
                          <w:color w:val="FFFFFF" w:themeColor="background1"/>
                          <w:sz w:val="18"/>
                        </w:rPr>
                        <w:t xml:space="preserve"> de l'article rédigé par D. Unal dans "the conversatoin.com du </w:t>
                      </w:r>
                      <w:r>
                        <w:rPr>
                          <w:color w:val="FFFFFF" w:themeColor="background1"/>
                          <w:sz w:val="18"/>
                        </w:rPr>
                        <w:t>17-12-2018</w:t>
                      </w:r>
                    </w:p>
                  </w:txbxContent>
                </v:textbox>
                <w10:wrap type="through"/>
              </v:shape>
            </w:pict>
          </mc:Fallback>
        </mc:AlternateContent>
      </w:r>
      <w:r>
        <w:rPr>
          <w:noProof/>
        </w:rPr>
        <w:drawing>
          <wp:anchor distT="0" distB="0" distL="114300" distR="114300" simplePos="0" relativeHeight="251678720" behindDoc="0" locked="0" layoutInCell="1" allowOverlap="1" wp14:anchorId="69DCB4DA" wp14:editId="066FD308">
            <wp:simplePos x="0" y="0"/>
            <wp:positionH relativeFrom="column">
              <wp:posOffset>-424815</wp:posOffset>
            </wp:positionH>
            <wp:positionV relativeFrom="paragraph">
              <wp:posOffset>456565</wp:posOffset>
            </wp:positionV>
            <wp:extent cx="4331970" cy="519430"/>
            <wp:effectExtent l="76200" t="76200" r="163830" b="140970"/>
            <wp:wrapNone/>
            <wp:docPr id="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1970" cy="519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3054">
        <w:t xml:space="preserve">la Chine émerge sur la scène mondiale </w:t>
      </w:r>
      <w:r w:rsidR="00481628">
        <w:t>et produit des biens à bas coût et à bas prix dans de nombreuses filières</w:t>
      </w:r>
      <w:r w:rsidR="005A3BB8">
        <w:t xml:space="preserve"> </w:t>
      </w:r>
      <w:r w:rsidR="005A3BB8">
        <w:rPr>
          <w:rStyle w:val="Marquenotebasdepage"/>
        </w:rPr>
        <w:footnoteReference w:id="1"/>
      </w:r>
    </w:p>
    <w:p w14:paraId="4E8D4F99" w14:textId="77777777" w:rsidR="005A3BB8" w:rsidRDefault="005A3BB8" w:rsidP="005A3BB8"/>
    <w:p w14:paraId="56E94456" w14:textId="616E343E" w:rsidR="005A3BB8" w:rsidRDefault="005A3BB8" w:rsidP="005A3BB8"/>
    <w:p w14:paraId="74733774" w14:textId="77777777" w:rsidR="00C85EDB" w:rsidRDefault="00C85EDB" w:rsidP="00481628"/>
    <w:p w14:paraId="4643B6F8" w14:textId="531E9FF1" w:rsidR="00481628" w:rsidRDefault="00481628" w:rsidP="00481628">
      <w:r>
        <w:t xml:space="preserve">Que se passe-t-il à </w:t>
      </w:r>
      <w:r w:rsidRPr="003157A6">
        <w:t>pa</w:t>
      </w:r>
      <w:r w:rsidR="0007721B" w:rsidRPr="003157A6">
        <w:t>r</w:t>
      </w:r>
      <w:r w:rsidRPr="003157A6">
        <w:t>tir</w:t>
      </w:r>
      <w:r>
        <w:t xml:space="preserve"> de 2012 ? Comment expliquer le retour de l'intrabranche ? </w:t>
      </w:r>
    </w:p>
    <w:p w14:paraId="630A18DD" w14:textId="77777777" w:rsidR="0076418C" w:rsidRPr="0076418C" w:rsidRDefault="0076418C" w:rsidP="0076418C">
      <w:pPr>
        <w:pStyle w:val="Titre3"/>
        <w:rPr>
          <w:i/>
          <w:sz w:val="22"/>
        </w:rPr>
      </w:pPr>
      <w:r w:rsidRPr="0076418C">
        <w:rPr>
          <w:i/>
          <w:sz w:val="20"/>
          <w:szCs w:val="22"/>
          <w:highlight w:val="lightGray"/>
        </w:rPr>
        <w:t>Comprendre le commerce entre pays comparables (</w:t>
      </w:r>
      <w:r w:rsidRPr="0076418C">
        <w:rPr>
          <w:i/>
          <w:sz w:val="20"/>
          <w:szCs w:val="22"/>
        </w:rPr>
        <w:t xml:space="preserve">différenciation des produits, qualité des produits, et </w:t>
      </w:r>
      <w:r w:rsidRPr="0076418C">
        <w:rPr>
          <w:i/>
          <w:sz w:val="20"/>
          <w:szCs w:val="22"/>
          <w:highlight w:val="lightGray"/>
        </w:rPr>
        <w:t>fragmentation de la chaîne de valeur</w:t>
      </w:r>
      <w:r w:rsidRPr="0076418C">
        <w:rPr>
          <w:i/>
          <w:sz w:val="20"/>
          <w:szCs w:val="22"/>
        </w:rPr>
        <w:t>).</w:t>
      </w:r>
    </w:p>
    <w:p w14:paraId="289B25E9" w14:textId="77777777" w:rsidR="0076418C" w:rsidRDefault="0076418C" w:rsidP="00481628"/>
    <w:p w14:paraId="46CB4A02" w14:textId="4EEF504D" w:rsidR="00481628" w:rsidRDefault="00481628" w:rsidP="00481628">
      <w:r>
        <w:t xml:space="preserve">A partir de 2012, le commerce intrabranche est </w:t>
      </w:r>
      <w:r w:rsidR="00D7767A">
        <w:t xml:space="preserve">surtout </w:t>
      </w:r>
      <w:r>
        <w:t>un commerce de produits semi-finis</w:t>
      </w:r>
      <w:r w:rsidR="0075188F">
        <w:t xml:space="preserve"> </w:t>
      </w:r>
      <w:r w:rsidR="00D7767A">
        <w:t xml:space="preserve">au détriment des produits </w:t>
      </w:r>
      <w:r w:rsidR="00D24AD6">
        <w:t xml:space="preserve">manufacturés ou </w:t>
      </w:r>
      <w:r w:rsidR="003157A6">
        <w:t>d'équipements</w:t>
      </w:r>
      <w:r w:rsidR="00D24AD6">
        <w:t>, en fo</w:t>
      </w:r>
      <w:r w:rsidR="00D7767A">
        <w:t>n</w:t>
      </w:r>
      <w:r w:rsidR="00D24AD6">
        <w:t>c</w:t>
      </w:r>
      <w:r w:rsidR="00D7767A">
        <w:t>tion des avantages comparatifs des différentes zones</w:t>
      </w:r>
      <w:r w:rsidR="0075188F">
        <w:t>. "Des chaînes de valeur se sont constituées à l'échelle mondiale".</w:t>
      </w:r>
      <w:r w:rsidR="00D7767A">
        <w:t xml:space="preserve"> </w:t>
      </w:r>
      <w:r w:rsidR="00D24AD6">
        <w:t xml:space="preserve">C'est bien le recours aux biens intermédiaires qui seront assemblés "ailleurs" qui s'impose comme motif de  commerce international intrabranche.  </w:t>
      </w:r>
      <w:r w:rsidR="00D7767A">
        <w:t>A cet égard on notera que la politique protectionniste de M. Trump à l'encontre de la Chine pourrait contribuer à renforcer le commerce intrabranche intrazone asiatique (des nouvelles routes de la soie</w:t>
      </w:r>
      <w:r w:rsidR="00E55CAA">
        <w:t xml:space="preserve"> Asie/Océanie</w:t>
      </w:r>
      <w:r w:rsidR="00D7767A">
        <w:t>). (cf note de bas de page 1, p 2)</w:t>
      </w:r>
    </w:p>
    <w:p w14:paraId="0975A91D" w14:textId="06EA8BC5" w:rsidR="00074EED" w:rsidRDefault="0076418C" w:rsidP="00481628">
      <w:r>
        <w:rPr>
          <w:noProof/>
        </w:rPr>
        <mc:AlternateContent>
          <mc:Choice Requires="wps">
            <w:drawing>
              <wp:anchor distT="0" distB="0" distL="114300" distR="114300" simplePos="0" relativeHeight="251688960" behindDoc="0" locked="0" layoutInCell="1" allowOverlap="1" wp14:anchorId="0572F271" wp14:editId="1A4B986C">
                <wp:simplePos x="0" y="0"/>
                <wp:positionH relativeFrom="column">
                  <wp:posOffset>2753360</wp:posOffset>
                </wp:positionH>
                <wp:positionV relativeFrom="paragraph">
                  <wp:posOffset>260350</wp:posOffset>
                </wp:positionV>
                <wp:extent cx="2489250" cy="2227668"/>
                <wp:effectExtent l="355600" t="50800" r="76200" b="109220"/>
                <wp:wrapNone/>
                <wp:docPr id="91" name="Bulle rectangulaire à coins arrondis 91"/>
                <wp:cNvGraphicFramePr/>
                <a:graphic xmlns:a="http://schemas.openxmlformats.org/drawingml/2006/main">
                  <a:graphicData uri="http://schemas.microsoft.com/office/word/2010/wordprocessingShape">
                    <wps:wsp>
                      <wps:cNvSpPr/>
                      <wps:spPr>
                        <a:xfrm>
                          <a:off x="0" y="0"/>
                          <a:ext cx="2489250" cy="2227668"/>
                        </a:xfrm>
                        <a:prstGeom prst="wedgeRoundRectCallout">
                          <a:avLst>
                            <a:gd name="adj1" fmla="val -61520"/>
                            <a:gd name="adj2" fmla="val 3084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5A015404" w14:textId="438B6258" w:rsidR="00CF6791" w:rsidRDefault="00CF6791" w:rsidP="00F676C8">
                            <w:pPr>
                              <w:jc w:val="center"/>
                              <w:rPr>
                                <w:color w:val="FFFFFF" w:themeColor="background1"/>
                              </w:rPr>
                            </w:pPr>
                            <w:r>
                              <w:rPr>
                                <w:color w:val="FFFFFF" w:themeColor="background1"/>
                              </w:rPr>
                              <w:t>commerce mondial intrabranche par stade de production.</w:t>
                            </w:r>
                          </w:p>
                          <w:p w14:paraId="336AD5F1" w14:textId="171E8778" w:rsidR="00CF6791" w:rsidRPr="00F676C8" w:rsidRDefault="00CF6791" w:rsidP="00F676C8">
                            <w:pPr>
                              <w:jc w:val="center"/>
                              <w:rPr>
                                <w:color w:val="FFFFFF" w:themeColor="background1"/>
                              </w:rPr>
                            </w:pPr>
                            <w:r>
                              <w:rPr>
                                <w:color w:val="FFFFFF" w:themeColor="background1"/>
                              </w:rPr>
                              <w:t>extrait article de D. Unal, note bas de page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72F271" id="Bulle rectangulaire à coins arrondis 91" o:spid="_x0000_s1031" type="#_x0000_t62" style="position:absolute;margin-left:216.8pt;margin-top:20.5pt;width:196pt;height:17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" adj="-2488,17463"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5A015404" w14:textId="438B6258" w:rsidR="00CF6791" w:rsidRDefault="00CF6791" w:rsidP="00F676C8">
                      <w:pPr>
                        <w:jc w:val="center"/>
                        <w:rPr>
                          <w:color w:val="FFFFFF" w:themeColor="background1"/>
                        </w:rPr>
                      </w:pPr>
                      <w:proofErr w:type="gramStart"/>
                      <w:r>
                        <w:rPr>
                          <w:color w:val="FFFFFF" w:themeColor="background1"/>
                        </w:rPr>
                        <w:t>commerce</w:t>
                      </w:r>
                      <w:proofErr w:type="gramEnd"/>
                      <w:r>
                        <w:rPr>
                          <w:color w:val="FFFFFF" w:themeColor="background1"/>
                        </w:rPr>
                        <w:t xml:space="preserve"> mondial intrabranche par stade de production.</w:t>
                      </w:r>
                    </w:p>
                    <w:p w14:paraId="336AD5F1" w14:textId="171E8778" w:rsidR="00CF6791" w:rsidRPr="00F676C8" w:rsidRDefault="00CF6791" w:rsidP="00F676C8">
                      <w:pPr>
                        <w:jc w:val="center"/>
                        <w:rPr>
                          <w:color w:val="FFFFFF" w:themeColor="background1"/>
                        </w:rPr>
                      </w:pPr>
                      <w:proofErr w:type="gramStart"/>
                      <w:r>
                        <w:rPr>
                          <w:color w:val="FFFFFF" w:themeColor="background1"/>
                        </w:rPr>
                        <w:t>extrait</w:t>
                      </w:r>
                      <w:proofErr w:type="gramEnd"/>
                      <w:r>
                        <w:rPr>
                          <w:color w:val="FFFFFF" w:themeColor="background1"/>
                        </w:rPr>
                        <w:t xml:space="preserve"> article de D. Unal, note bas de page 3</w:t>
                      </w:r>
                    </w:p>
                  </w:txbxContent>
                </v:textbox>
              </v:shape>
            </w:pict>
          </mc:Fallback>
        </mc:AlternateContent>
      </w:r>
    </w:p>
    <w:p w14:paraId="1D082888" w14:textId="35CCA534" w:rsidR="00074EED" w:rsidRDefault="00D24AD6">
      <w:r>
        <w:rPr>
          <w:noProof/>
        </w:rPr>
        <w:drawing>
          <wp:anchor distT="0" distB="0" distL="114300" distR="114300" simplePos="0" relativeHeight="251689984" behindDoc="1" locked="0" layoutInCell="1" allowOverlap="1" wp14:anchorId="77445ABE" wp14:editId="1645E3EB">
            <wp:simplePos x="0" y="0"/>
            <wp:positionH relativeFrom="column">
              <wp:posOffset>1270</wp:posOffset>
            </wp:positionH>
            <wp:positionV relativeFrom="paragraph">
              <wp:posOffset>0</wp:posOffset>
            </wp:positionV>
            <wp:extent cx="5337175" cy="2671138"/>
            <wp:effectExtent l="0" t="0" r="0" b="0"/>
            <wp:wrapNone/>
            <wp:docPr id="9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7175" cy="2671138"/>
                    </a:xfrm>
                    <a:prstGeom prst="rect">
                      <a:avLst/>
                    </a:prstGeom>
                    <a:noFill/>
                    <a:ln>
                      <a:noFill/>
                    </a:ln>
                  </pic:spPr>
                </pic:pic>
              </a:graphicData>
            </a:graphic>
            <wp14:sizeRelH relativeFrom="page">
              <wp14:pctWidth>0</wp14:pctWidth>
            </wp14:sizeRelH>
            <wp14:sizeRelV relativeFrom="page">
              <wp14:pctHeight>0</wp14:pctHeight>
            </wp14:sizeRelV>
          </wp:anchor>
        </w:drawing>
      </w:r>
      <w:r w:rsidR="00074EED">
        <w:br w:type="page"/>
      </w:r>
    </w:p>
    <w:p w14:paraId="77652EDE" w14:textId="77777777" w:rsidR="00D7767A" w:rsidRDefault="00D7767A" w:rsidP="00481628"/>
    <w:p w14:paraId="0DACD812" w14:textId="38D37C2A" w:rsidR="00FA49C7" w:rsidRDefault="00E55CAA" w:rsidP="00E55CAA">
      <w:pPr>
        <w:pStyle w:val="Paragraphedeliste"/>
        <w:numPr>
          <w:ilvl w:val="0"/>
          <w:numId w:val="9"/>
        </w:numPr>
      </w:pPr>
      <w:r>
        <w:t xml:space="preserve">Quid de l'intrabranche européen une fois signé le Brexit  ? </w:t>
      </w:r>
      <w:r>
        <w:rPr>
          <w:rStyle w:val="Marquenotebasdepage"/>
        </w:rPr>
        <w:footnoteReference w:id="2"/>
      </w:r>
    </w:p>
    <w:p w14:paraId="064F6DF0" w14:textId="3298DA72" w:rsidR="00E55CAA" w:rsidRPr="00FA49C7" w:rsidRDefault="004D1DB9" w:rsidP="00E55CAA">
      <w:r>
        <w:rPr>
          <w:noProof/>
        </w:rPr>
        <w:drawing>
          <wp:anchor distT="0" distB="0" distL="114300" distR="114300" simplePos="0" relativeHeight="251679744" behindDoc="0" locked="0" layoutInCell="1" allowOverlap="1" wp14:anchorId="7221EC74" wp14:editId="2D010EE6">
            <wp:simplePos x="0" y="0"/>
            <wp:positionH relativeFrom="column">
              <wp:posOffset>1149350</wp:posOffset>
            </wp:positionH>
            <wp:positionV relativeFrom="paragraph">
              <wp:posOffset>578485</wp:posOffset>
            </wp:positionV>
            <wp:extent cx="3042920" cy="2205990"/>
            <wp:effectExtent l="0" t="0" r="5080" b="3810"/>
            <wp:wrapNone/>
            <wp:docPr id="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2920"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CAA">
        <w:t>66% du commerce France / Royaume Uni est intrabranche, plus de 50% pour le commerce UE/Royaume Uni, les chaines de valeur en seront immanquablement assez durement touchée</w:t>
      </w:r>
      <w:r>
        <w:t>s, même si l'impact est aujo</w:t>
      </w:r>
      <w:r w:rsidR="00E55CAA">
        <w:t>u</w:t>
      </w:r>
      <w:r>
        <w:t>r</w:t>
      </w:r>
      <w:r w:rsidR="00E55CAA">
        <w:t xml:space="preserve">d'hui encore difficilement </w:t>
      </w:r>
      <w:r>
        <w:t>quantifiable</w:t>
      </w:r>
      <w:r w:rsidR="00E55CAA">
        <w:t xml:space="preserve">. </w:t>
      </w:r>
    </w:p>
    <w:p w14:paraId="6686C5C8" w14:textId="445B817E" w:rsidR="004D1DB9" w:rsidRDefault="00F676C8">
      <w:r>
        <w:rPr>
          <w:noProof/>
        </w:rPr>
        <mc:AlternateContent>
          <mc:Choice Requires="wps">
            <w:drawing>
              <wp:anchor distT="0" distB="0" distL="114300" distR="114300" simplePos="0" relativeHeight="251686912" behindDoc="0" locked="0" layoutInCell="1" allowOverlap="1" wp14:anchorId="05838A88" wp14:editId="0AA69D64">
                <wp:simplePos x="0" y="0"/>
                <wp:positionH relativeFrom="column">
                  <wp:posOffset>4545330</wp:posOffset>
                </wp:positionH>
                <wp:positionV relativeFrom="paragraph">
                  <wp:posOffset>187325</wp:posOffset>
                </wp:positionV>
                <wp:extent cx="1339850" cy="715010"/>
                <wp:effectExtent l="228600" t="50800" r="82550" b="97790"/>
                <wp:wrapThrough wrapText="bothSides">
                  <wp:wrapPolygon edited="0">
                    <wp:start x="409" y="-1535"/>
                    <wp:lineTo x="-1228" y="-767"/>
                    <wp:lineTo x="-1228" y="11510"/>
                    <wp:lineTo x="-3685" y="11510"/>
                    <wp:lineTo x="-3685" y="22252"/>
                    <wp:lineTo x="0" y="23787"/>
                    <wp:lineTo x="21702" y="23787"/>
                    <wp:lineTo x="22521" y="12277"/>
                    <wp:lineTo x="22521" y="11510"/>
                    <wp:lineTo x="21293" y="0"/>
                    <wp:lineTo x="21293" y="-1535"/>
                    <wp:lineTo x="409" y="-1535"/>
                  </wp:wrapPolygon>
                </wp:wrapThrough>
                <wp:docPr id="90" name="Bulle rectangulaire à coins arrondis 90"/>
                <wp:cNvGraphicFramePr/>
                <a:graphic xmlns:a="http://schemas.openxmlformats.org/drawingml/2006/main">
                  <a:graphicData uri="http://schemas.microsoft.com/office/word/2010/wordprocessingShape">
                    <wps:wsp>
                      <wps:cNvSpPr/>
                      <wps:spPr>
                        <a:xfrm>
                          <a:off x="0" y="0"/>
                          <a:ext cx="1339850" cy="715010"/>
                        </a:xfrm>
                        <a:prstGeom prst="wedgeRoundRectCallout">
                          <a:avLst>
                            <a:gd name="adj1" fmla="val -61520"/>
                            <a:gd name="adj2" fmla="val 3084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7A55F88B" w14:textId="50033355" w:rsidR="00CF6791" w:rsidRPr="00F676C8" w:rsidRDefault="00CF6791" w:rsidP="00F676C8">
                            <w:pPr>
                              <w:jc w:val="center"/>
                              <w:rPr>
                                <w:color w:val="FFFFFF" w:themeColor="background1"/>
                              </w:rPr>
                            </w:pPr>
                            <w:r>
                              <w:rPr>
                                <w:color w:val="FFFFFF" w:themeColor="background1"/>
                              </w:rPr>
                              <w:t>extrait article de D. Unal, note bas de page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838A88" id="Bulle rectangulaire à coins arrondis 90" o:spid="_x0000_s1032" type="#_x0000_t62" style="position:absolute;margin-left:357.9pt;margin-top:14.75pt;width:105.5pt;height:56.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" adj="-2488,17463"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7A55F88B" w14:textId="50033355" w:rsidR="00CF6791" w:rsidRPr="00F676C8" w:rsidRDefault="00CF6791" w:rsidP="00F676C8">
                      <w:pPr>
                        <w:jc w:val="center"/>
                        <w:rPr>
                          <w:color w:val="FFFFFF" w:themeColor="background1"/>
                        </w:rPr>
                      </w:pPr>
                      <w:proofErr w:type="gramStart"/>
                      <w:r>
                        <w:rPr>
                          <w:color w:val="FFFFFF" w:themeColor="background1"/>
                        </w:rPr>
                        <w:t>extrait</w:t>
                      </w:r>
                      <w:proofErr w:type="gramEnd"/>
                      <w:r>
                        <w:rPr>
                          <w:color w:val="FFFFFF" w:themeColor="background1"/>
                        </w:rPr>
                        <w:t xml:space="preserve"> article de D. Unal, note bas de page 4</w:t>
                      </w:r>
                    </w:p>
                  </w:txbxContent>
                </v:textbox>
                <w10:wrap type="through"/>
              </v:shape>
            </w:pict>
          </mc:Fallback>
        </mc:AlternateContent>
      </w:r>
    </w:p>
    <w:p w14:paraId="5B5E837D" w14:textId="77777777" w:rsidR="004D1DB9" w:rsidRDefault="004D1DB9"/>
    <w:p w14:paraId="53E73996" w14:textId="77777777" w:rsidR="004D1DB9" w:rsidRDefault="004D1DB9"/>
    <w:p w14:paraId="68990DE6" w14:textId="77777777" w:rsidR="004D1DB9" w:rsidRDefault="004D1DB9"/>
    <w:p w14:paraId="52B72BA9" w14:textId="77777777" w:rsidR="004D1DB9" w:rsidRDefault="004D1DB9"/>
    <w:p w14:paraId="5812DCF1" w14:textId="77777777" w:rsidR="004D1DB9" w:rsidRDefault="004D1DB9"/>
    <w:p w14:paraId="172377D2" w14:textId="77777777" w:rsidR="00BF6540" w:rsidRDefault="00BF6540"/>
    <w:p w14:paraId="46B878E6" w14:textId="77777777" w:rsidR="00BF6540" w:rsidRDefault="00BF6540"/>
    <w:p w14:paraId="21A89E88" w14:textId="7431C2EC" w:rsidR="00BF6540" w:rsidRDefault="00BF6540" w:rsidP="00BF6540">
      <w:pPr>
        <w:pStyle w:val="Titre2"/>
      </w:pPr>
      <w:r>
        <w:t>13 Comment expliquer la fragmentation de la chaine de valeur ?</w:t>
      </w:r>
    </w:p>
    <w:p w14:paraId="1568B021" w14:textId="76EE75FF" w:rsidR="0076418C" w:rsidRPr="0076418C" w:rsidRDefault="0076418C" w:rsidP="0076418C">
      <w:pPr>
        <w:rPr>
          <w:i/>
        </w:rPr>
      </w:pPr>
      <w:r w:rsidRPr="0076418C">
        <w:rPr>
          <w:i/>
          <w:sz w:val="22"/>
          <w:szCs w:val="22"/>
          <w:highlight w:val="lightGray"/>
        </w:rPr>
        <w:t>Comprendre l’internationalisation de la chaîne de valeur et savoir l’illustrer.</w:t>
      </w:r>
    </w:p>
    <w:p w14:paraId="53C2D95D" w14:textId="17DED7C2" w:rsidR="00BF6540" w:rsidRPr="00BF6540" w:rsidRDefault="00BF6540" w:rsidP="00BF6540">
      <w:pPr>
        <w:pStyle w:val="Titre3"/>
      </w:pPr>
      <w:r>
        <w:t xml:space="preserve">131 </w:t>
      </w:r>
      <w:r w:rsidRPr="003157A6">
        <w:t>qu'est</w:t>
      </w:r>
      <w:r w:rsidR="00680DAF" w:rsidRPr="003157A6">
        <w:t>-</w:t>
      </w:r>
      <w:r w:rsidRPr="003157A6">
        <w:t>ce</w:t>
      </w:r>
      <w:r>
        <w:t xml:space="preserve"> que la chaine de valeur ? </w:t>
      </w:r>
    </w:p>
    <w:p w14:paraId="032360CB" w14:textId="77777777" w:rsidR="00C85EDB" w:rsidRDefault="00BF6540" w:rsidP="00BF6540">
      <w:r>
        <w:t xml:space="preserve">On doit les développements associés à la notion de "chaine de valeur" à l'ingénieur devenu économiste Michael Porter, </w:t>
      </w:r>
    </w:p>
    <w:p w14:paraId="55A23DDE" w14:textId="66AF7F92" w:rsidR="00C85EDB" w:rsidRPr="00C85EDB" w:rsidRDefault="00C85EDB" w:rsidP="00C85EDB">
      <w:pPr>
        <w:pStyle w:val="NormalWeb"/>
        <w:shd w:val="clear" w:color="auto" w:fill="FFFFFF"/>
        <w:spacing w:before="120" w:beforeAutospacing="0" w:after="120" w:afterAutospacing="0"/>
        <w:jc w:val="both"/>
        <w:rPr>
          <w:rFonts w:asciiTheme="minorHAnsi" w:hAnsiTheme="minorHAnsi"/>
          <w:color w:val="222222"/>
          <w:sz w:val="21"/>
          <w:szCs w:val="21"/>
        </w:rPr>
      </w:pPr>
      <w:r w:rsidRPr="00C85EDB">
        <w:rPr>
          <w:rFonts w:asciiTheme="minorHAnsi" w:hAnsiTheme="minorHAnsi"/>
        </w:rPr>
        <w:t>"</w:t>
      </w:r>
      <w:r w:rsidRPr="00C85EDB">
        <w:rPr>
          <w:rFonts w:asciiTheme="minorHAnsi" w:hAnsiTheme="minorHAnsi"/>
          <w:color w:val="222222"/>
          <w:sz w:val="21"/>
          <w:szCs w:val="21"/>
        </w:rPr>
        <w:t xml:space="preserve"> D’après </w:t>
      </w:r>
      <w:hyperlink r:id="rId16" w:tooltip="Michael Porter" w:history="1">
        <w:r w:rsidRPr="00C85EDB">
          <w:rPr>
            <w:rFonts w:asciiTheme="minorHAnsi" w:hAnsiTheme="minorHAnsi"/>
            <w:color w:val="0B0080"/>
            <w:sz w:val="21"/>
            <w:szCs w:val="21"/>
          </w:rPr>
          <w:t>Michael Porter</w:t>
        </w:r>
      </w:hyperlink>
      <w:r w:rsidRPr="00C85EDB">
        <w:rPr>
          <w:rFonts w:asciiTheme="minorHAnsi" w:hAnsiTheme="minorHAnsi"/>
          <w:color w:val="222222"/>
          <w:sz w:val="21"/>
          <w:szCs w:val="21"/>
        </w:rPr>
        <w:t>, la chaîne de la valeur permet d’analyser les différentes activités d’une entreprise. Elle permet de voir comment chaque activité contribue à l’obtention d’un avantage compétitif. Elle permet également d’évaluer les coûts qu’occasionnent les différentes activités.</w:t>
      </w:r>
    </w:p>
    <w:p w14:paraId="4C2C5499" w14:textId="77777777" w:rsidR="00C85EDB" w:rsidRPr="00C85EDB" w:rsidRDefault="00C85EDB" w:rsidP="00C85EDB">
      <w:pPr>
        <w:shd w:val="clear" w:color="auto" w:fill="FFFFFF"/>
        <w:spacing w:before="120" w:after="120" w:line="240" w:lineRule="auto"/>
        <w:jc w:val="both"/>
        <w:rPr>
          <w:rFonts w:cs="Times New Roman"/>
          <w:color w:val="222222"/>
          <w:sz w:val="21"/>
          <w:szCs w:val="21"/>
        </w:rPr>
      </w:pPr>
      <w:r w:rsidRPr="00C85EDB">
        <w:rPr>
          <w:rFonts w:cs="Times New Roman"/>
          <w:color w:val="222222"/>
          <w:sz w:val="21"/>
          <w:szCs w:val="21"/>
        </w:rPr>
        <w:t>Neuf pôles peuvent être identifiés : cinq activités de base et quatre activités de soutien. Les activités de soutien peuvent affecter une ou plusieurs activités de base :</w:t>
      </w:r>
    </w:p>
    <w:p w14:paraId="5BB66173" w14:textId="77777777" w:rsidR="00C85EDB" w:rsidRPr="00C85EDB" w:rsidRDefault="00C85EDB" w:rsidP="00C85EDB">
      <w:pPr>
        <w:numPr>
          <w:ilvl w:val="0"/>
          <w:numId w:val="10"/>
        </w:numPr>
        <w:shd w:val="clear" w:color="auto" w:fill="FFFFFF"/>
        <w:spacing w:before="100" w:beforeAutospacing="1" w:after="24" w:line="240" w:lineRule="auto"/>
        <w:ind w:left="384"/>
        <w:jc w:val="both"/>
        <w:rPr>
          <w:rFonts w:eastAsia="Times New Roman" w:cs="Times New Roman"/>
          <w:color w:val="222222"/>
          <w:sz w:val="21"/>
          <w:szCs w:val="21"/>
        </w:rPr>
      </w:pPr>
      <w:r w:rsidRPr="00C85EDB">
        <w:rPr>
          <w:rFonts w:eastAsia="Times New Roman" w:cs="Times New Roman"/>
          <w:color w:val="222222"/>
          <w:sz w:val="21"/>
          <w:szCs w:val="21"/>
        </w:rPr>
        <w:t>Les activités de base</w:t>
      </w:r>
    </w:p>
    <w:p w14:paraId="7EC559E2" w14:textId="77777777" w:rsidR="00C85EDB" w:rsidRPr="00C85EDB" w:rsidRDefault="006B63D4" w:rsidP="00C85EDB">
      <w:pPr>
        <w:numPr>
          <w:ilvl w:val="1"/>
          <w:numId w:val="10"/>
        </w:numPr>
        <w:shd w:val="clear" w:color="auto" w:fill="FFFFFF"/>
        <w:spacing w:before="100" w:beforeAutospacing="1" w:after="24" w:line="240" w:lineRule="auto"/>
        <w:ind w:left="768"/>
        <w:jc w:val="both"/>
        <w:rPr>
          <w:rFonts w:eastAsia="Times New Roman" w:cs="Times New Roman"/>
          <w:color w:val="222222"/>
          <w:sz w:val="21"/>
          <w:szCs w:val="21"/>
        </w:rPr>
      </w:pPr>
      <w:hyperlink r:id="rId17" w:tooltip="Logistique" w:history="1">
        <w:r w:rsidR="00C85EDB" w:rsidRPr="00C85EDB">
          <w:rPr>
            <w:rFonts w:eastAsia="Times New Roman" w:cs="Times New Roman"/>
            <w:color w:val="0B0080"/>
            <w:sz w:val="21"/>
            <w:szCs w:val="21"/>
          </w:rPr>
          <w:t>Logistique</w:t>
        </w:r>
      </w:hyperlink>
      <w:r w:rsidR="00C85EDB" w:rsidRPr="00C85EDB">
        <w:rPr>
          <w:rFonts w:eastAsia="Times New Roman" w:cs="Times New Roman"/>
          <w:color w:val="222222"/>
          <w:sz w:val="21"/>
          <w:szCs w:val="21"/>
        </w:rPr>
        <w:t> d’approvisionnement (réception, stock et distribution des matières premières).</w:t>
      </w:r>
    </w:p>
    <w:p w14:paraId="74161C86" w14:textId="77777777" w:rsidR="00C85EDB" w:rsidRPr="00C85EDB" w:rsidRDefault="00C85EDB" w:rsidP="00C85EDB">
      <w:pPr>
        <w:numPr>
          <w:ilvl w:val="1"/>
          <w:numId w:val="10"/>
        </w:numPr>
        <w:shd w:val="clear" w:color="auto" w:fill="FFFFFF"/>
        <w:spacing w:before="100" w:beforeAutospacing="1" w:after="24" w:line="240" w:lineRule="auto"/>
        <w:ind w:left="768"/>
        <w:jc w:val="both"/>
        <w:rPr>
          <w:rFonts w:eastAsia="Times New Roman" w:cs="Times New Roman"/>
          <w:color w:val="222222"/>
          <w:sz w:val="21"/>
          <w:szCs w:val="21"/>
        </w:rPr>
      </w:pPr>
      <w:r w:rsidRPr="00C85EDB">
        <w:rPr>
          <w:rFonts w:eastAsia="Times New Roman" w:cs="Times New Roman"/>
          <w:color w:val="222222"/>
          <w:sz w:val="21"/>
          <w:szCs w:val="21"/>
        </w:rPr>
        <w:t>Fabrication (transforme la matière première en produits finis).</w:t>
      </w:r>
    </w:p>
    <w:p w14:paraId="0F513067" w14:textId="77777777" w:rsidR="00C85EDB" w:rsidRPr="00C85EDB" w:rsidRDefault="00C85EDB" w:rsidP="00C85EDB">
      <w:pPr>
        <w:numPr>
          <w:ilvl w:val="1"/>
          <w:numId w:val="10"/>
        </w:numPr>
        <w:shd w:val="clear" w:color="auto" w:fill="FFFFFF"/>
        <w:spacing w:before="100" w:beforeAutospacing="1" w:after="24" w:line="240" w:lineRule="auto"/>
        <w:ind w:left="768"/>
        <w:jc w:val="both"/>
        <w:rPr>
          <w:rFonts w:eastAsia="Times New Roman" w:cs="Times New Roman"/>
          <w:color w:val="222222"/>
          <w:sz w:val="21"/>
          <w:szCs w:val="21"/>
        </w:rPr>
      </w:pPr>
      <w:r w:rsidRPr="00C85EDB">
        <w:rPr>
          <w:rFonts w:eastAsia="Times New Roman" w:cs="Times New Roman"/>
          <w:color w:val="222222"/>
          <w:sz w:val="21"/>
          <w:szCs w:val="21"/>
        </w:rPr>
        <w:t>Logistique de commercialisation (collecte, stock et distribue le produit fini au client).</w:t>
      </w:r>
    </w:p>
    <w:p w14:paraId="38BA8C4D" w14:textId="77777777" w:rsidR="00C85EDB" w:rsidRPr="00C85EDB" w:rsidRDefault="00C85EDB" w:rsidP="00C85EDB">
      <w:pPr>
        <w:numPr>
          <w:ilvl w:val="1"/>
          <w:numId w:val="10"/>
        </w:numPr>
        <w:shd w:val="clear" w:color="auto" w:fill="FFFFFF"/>
        <w:spacing w:before="100" w:beforeAutospacing="1" w:after="24" w:line="240" w:lineRule="auto"/>
        <w:ind w:left="768"/>
        <w:jc w:val="both"/>
        <w:rPr>
          <w:rFonts w:eastAsia="Times New Roman" w:cs="Times New Roman"/>
          <w:color w:val="222222"/>
          <w:sz w:val="21"/>
          <w:szCs w:val="21"/>
        </w:rPr>
      </w:pPr>
      <w:r w:rsidRPr="00C85EDB">
        <w:rPr>
          <w:rFonts w:eastAsia="Times New Roman" w:cs="Times New Roman"/>
          <w:color w:val="222222"/>
          <w:sz w:val="21"/>
          <w:szCs w:val="21"/>
        </w:rPr>
        <w:lastRenderedPageBreak/>
        <w:t>Le </w:t>
      </w:r>
      <w:hyperlink r:id="rId18" w:tooltip="Marketing" w:history="1">
        <w:r w:rsidRPr="00C85EDB">
          <w:rPr>
            <w:rFonts w:eastAsia="Times New Roman" w:cs="Times New Roman"/>
            <w:color w:val="0B0080"/>
            <w:sz w:val="21"/>
            <w:szCs w:val="21"/>
          </w:rPr>
          <w:t>marketing</w:t>
        </w:r>
      </w:hyperlink>
      <w:r w:rsidRPr="00C85EDB">
        <w:rPr>
          <w:rFonts w:eastAsia="Times New Roman" w:cs="Times New Roman"/>
          <w:color w:val="222222"/>
          <w:sz w:val="21"/>
          <w:szCs w:val="21"/>
        </w:rPr>
        <w:t> et la </w:t>
      </w:r>
      <w:hyperlink r:id="rId19" w:tooltip="Vente" w:history="1">
        <w:r w:rsidRPr="00C85EDB">
          <w:rPr>
            <w:rFonts w:eastAsia="Times New Roman" w:cs="Times New Roman"/>
            <w:color w:val="0B0080"/>
            <w:sz w:val="21"/>
            <w:szCs w:val="21"/>
          </w:rPr>
          <w:t>vente</w:t>
        </w:r>
      </w:hyperlink>
      <w:r w:rsidRPr="00C85EDB">
        <w:rPr>
          <w:rFonts w:eastAsia="Times New Roman" w:cs="Times New Roman"/>
          <w:color w:val="222222"/>
          <w:sz w:val="21"/>
          <w:szCs w:val="21"/>
        </w:rPr>
        <w:t> (permettent au consommateur de connaître et d’acheter le produit fini).</w:t>
      </w:r>
    </w:p>
    <w:p w14:paraId="67A5383E" w14:textId="77777777" w:rsidR="00C85EDB" w:rsidRPr="00C85EDB" w:rsidRDefault="00C85EDB" w:rsidP="00C85EDB">
      <w:pPr>
        <w:numPr>
          <w:ilvl w:val="1"/>
          <w:numId w:val="10"/>
        </w:numPr>
        <w:shd w:val="clear" w:color="auto" w:fill="FFFFFF"/>
        <w:spacing w:before="100" w:beforeAutospacing="1" w:after="24" w:line="240" w:lineRule="auto"/>
        <w:ind w:left="768"/>
        <w:jc w:val="both"/>
        <w:rPr>
          <w:rFonts w:eastAsia="Times New Roman" w:cs="Times New Roman"/>
          <w:color w:val="222222"/>
          <w:sz w:val="21"/>
          <w:szCs w:val="21"/>
        </w:rPr>
      </w:pPr>
      <w:r w:rsidRPr="00C85EDB">
        <w:rPr>
          <w:rFonts w:eastAsia="Times New Roman" w:cs="Times New Roman"/>
          <w:color w:val="222222"/>
          <w:sz w:val="21"/>
          <w:szCs w:val="21"/>
        </w:rPr>
        <w:t>Les services (regroupent tout ce qui permet d’augmenter et de maintenir la valeur du produit (installation, réparation…)).</w:t>
      </w:r>
    </w:p>
    <w:p w14:paraId="486B8D4C" w14:textId="77777777" w:rsidR="00C85EDB" w:rsidRPr="00C85EDB" w:rsidRDefault="00C85EDB" w:rsidP="00C85EDB">
      <w:pPr>
        <w:numPr>
          <w:ilvl w:val="0"/>
          <w:numId w:val="10"/>
        </w:numPr>
        <w:shd w:val="clear" w:color="auto" w:fill="FFFFFF"/>
        <w:spacing w:before="100" w:beforeAutospacing="1" w:after="24" w:line="240" w:lineRule="auto"/>
        <w:ind w:left="384"/>
        <w:jc w:val="both"/>
        <w:rPr>
          <w:rFonts w:eastAsia="Times New Roman" w:cs="Times New Roman"/>
          <w:color w:val="222222"/>
          <w:sz w:val="21"/>
          <w:szCs w:val="21"/>
        </w:rPr>
      </w:pPr>
      <w:r w:rsidRPr="00C85EDB">
        <w:rPr>
          <w:rFonts w:eastAsia="Times New Roman" w:cs="Times New Roman"/>
          <w:color w:val="222222"/>
          <w:sz w:val="21"/>
          <w:szCs w:val="21"/>
        </w:rPr>
        <w:t>Les activités de soutien</w:t>
      </w:r>
    </w:p>
    <w:p w14:paraId="6118703A" w14:textId="77777777" w:rsidR="00C85EDB" w:rsidRPr="00C85EDB" w:rsidRDefault="006B63D4" w:rsidP="00C85EDB">
      <w:pPr>
        <w:numPr>
          <w:ilvl w:val="1"/>
          <w:numId w:val="10"/>
        </w:numPr>
        <w:shd w:val="clear" w:color="auto" w:fill="FFFFFF"/>
        <w:spacing w:before="100" w:beforeAutospacing="1" w:after="24" w:line="240" w:lineRule="auto"/>
        <w:ind w:left="768"/>
        <w:jc w:val="both"/>
        <w:rPr>
          <w:rFonts w:eastAsia="Times New Roman" w:cs="Times New Roman"/>
          <w:color w:val="222222"/>
          <w:sz w:val="21"/>
          <w:szCs w:val="21"/>
        </w:rPr>
      </w:pPr>
      <w:hyperlink r:id="rId20" w:tooltip="Structure physique" w:history="1">
        <w:r w:rsidR="00C85EDB" w:rsidRPr="00C85EDB">
          <w:rPr>
            <w:rFonts w:eastAsia="Times New Roman" w:cs="Times New Roman"/>
            <w:color w:val="0B0080"/>
            <w:sz w:val="21"/>
            <w:szCs w:val="21"/>
          </w:rPr>
          <w:t>Infrastructure</w:t>
        </w:r>
      </w:hyperlink>
      <w:r w:rsidR="00C85EDB" w:rsidRPr="00C85EDB">
        <w:rPr>
          <w:rFonts w:eastAsia="Times New Roman" w:cs="Times New Roman"/>
          <w:color w:val="222222"/>
          <w:sz w:val="21"/>
          <w:szCs w:val="21"/>
        </w:rPr>
        <w:t> de l’entreprise (regroupe tous les services nécessaires à une entreprise (administration, finances, contrôle de la qualité, planification…)).</w:t>
      </w:r>
    </w:p>
    <w:p w14:paraId="01965630" w14:textId="77777777" w:rsidR="00C85EDB" w:rsidRPr="00C85EDB" w:rsidRDefault="006B63D4" w:rsidP="00C85EDB">
      <w:pPr>
        <w:numPr>
          <w:ilvl w:val="1"/>
          <w:numId w:val="10"/>
        </w:numPr>
        <w:shd w:val="clear" w:color="auto" w:fill="FFFFFF"/>
        <w:spacing w:before="100" w:beforeAutospacing="1" w:after="24" w:line="240" w:lineRule="auto"/>
        <w:ind w:left="768"/>
        <w:jc w:val="both"/>
        <w:rPr>
          <w:rFonts w:eastAsia="Times New Roman" w:cs="Times New Roman"/>
          <w:color w:val="222222"/>
          <w:sz w:val="21"/>
          <w:szCs w:val="21"/>
        </w:rPr>
      </w:pPr>
      <w:hyperlink r:id="rId21" w:tooltip="Gestion des ressources humaines" w:history="1">
        <w:r w:rsidR="00C85EDB" w:rsidRPr="00C85EDB">
          <w:rPr>
            <w:rFonts w:eastAsia="Times New Roman" w:cs="Times New Roman"/>
            <w:color w:val="0B0080"/>
            <w:sz w:val="21"/>
            <w:szCs w:val="21"/>
          </w:rPr>
          <w:t>Gestion des ressources humaines</w:t>
        </w:r>
      </w:hyperlink>
      <w:r w:rsidR="00C85EDB" w:rsidRPr="00C85EDB">
        <w:rPr>
          <w:rFonts w:eastAsia="Times New Roman" w:cs="Times New Roman"/>
          <w:color w:val="222222"/>
          <w:sz w:val="21"/>
          <w:szCs w:val="21"/>
        </w:rPr>
        <w:t> (se retrouve dans toutes les activités de base).</w:t>
      </w:r>
    </w:p>
    <w:p w14:paraId="7F751F3D" w14:textId="77777777" w:rsidR="00C85EDB" w:rsidRPr="00C85EDB" w:rsidRDefault="00C85EDB" w:rsidP="00C85EDB">
      <w:pPr>
        <w:numPr>
          <w:ilvl w:val="1"/>
          <w:numId w:val="10"/>
        </w:numPr>
        <w:shd w:val="clear" w:color="auto" w:fill="FFFFFF"/>
        <w:spacing w:before="100" w:beforeAutospacing="1" w:after="24" w:line="240" w:lineRule="auto"/>
        <w:ind w:left="768"/>
        <w:jc w:val="both"/>
        <w:rPr>
          <w:rFonts w:eastAsia="Times New Roman" w:cs="Times New Roman"/>
          <w:color w:val="222222"/>
          <w:sz w:val="21"/>
          <w:szCs w:val="21"/>
        </w:rPr>
      </w:pPr>
      <w:r w:rsidRPr="00C85EDB">
        <w:rPr>
          <w:rFonts w:eastAsia="Times New Roman" w:cs="Times New Roman"/>
          <w:color w:val="222222"/>
          <w:sz w:val="21"/>
          <w:szCs w:val="21"/>
        </w:rPr>
        <w:t>Recherche et le développement (utiles pour toutes les activités car toutes les activités nécessitent des technologies (savoir-faire, innovation…)).</w:t>
      </w:r>
    </w:p>
    <w:p w14:paraId="5AA00F98" w14:textId="09B8B8B6" w:rsidR="00C85EDB" w:rsidRDefault="00C85EDB" w:rsidP="00C85EDB">
      <w:pPr>
        <w:numPr>
          <w:ilvl w:val="1"/>
          <w:numId w:val="10"/>
        </w:numPr>
        <w:shd w:val="clear" w:color="auto" w:fill="FFFFFF"/>
        <w:spacing w:before="100" w:beforeAutospacing="1" w:after="24" w:line="240" w:lineRule="auto"/>
        <w:ind w:left="768"/>
        <w:jc w:val="both"/>
        <w:rPr>
          <w:rFonts w:ascii="Helvetica" w:eastAsia="Times New Roman" w:hAnsi="Helvetica" w:cs="Times New Roman"/>
          <w:color w:val="222222"/>
          <w:sz w:val="21"/>
          <w:szCs w:val="21"/>
        </w:rPr>
      </w:pPr>
      <w:r w:rsidRPr="00C85EDB">
        <w:rPr>
          <w:rFonts w:eastAsia="Times New Roman" w:cs="Times New Roman"/>
          <w:color w:val="222222"/>
          <w:sz w:val="21"/>
          <w:szCs w:val="21"/>
        </w:rPr>
        <w:t>Les </w:t>
      </w:r>
      <w:hyperlink r:id="rId22" w:tooltip="Achat" w:history="1">
        <w:r w:rsidRPr="00C85EDB">
          <w:rPr>
            <w:rFonts w:eastAsia="Times New Roman" w:cs="Times New Roman"/>
            <w:color w:val="0B0080"/>
            <w:sz w:val="21"/>
            <w:szCs w:val="21"/>
          </w:rPr>
          <w:t>achats</w:t>
        </w:r>
      </w:hyperlink>
      <w:r w:rsidRPr="00C85EDB">
        <w:rPr>
          <w:rFonts w:eastAsia="Times New Roman" w:cs="Times New Roman"/>
          <w:color w:val="222222"/>
          <w:sz w:val="21"/>
          <w:szCs w:val="21"/>
        </w:rPr>
        <w:t> (permettent aux activités de base d’acquérir les diverses ressources dont elles ont besoin)." (</w:t>
      </w:r>
      <w:r w:rsidR="00D24AD6">
        <w:rPr>
          <w:rFonts w:eastAsia="Times New Roman" w:cs="Times New Roman"/>
          <w:color w:val="222222"/>
          <w:sz w:val="21"/>
          <w:szCs w:val="21"/>
        </w:rPr>
        <w:t xml:space="preserve">in </w:t>
      </w:r>
      <w:r w:rsidRPr="00C85EDB">
        <w:rPr>
          <w:rFonts w:eastAsia="Times New Roman" w:cs="Times New Roman"/>
          <w:color w:val="222222"/>
          <w:sz w:val="21"/>
          <w:szCs w:val="21"/>
        </w:rPr>
        <w:t>article wikipedia</w:t>
      </w:r>
      <w:r w:rsidR="00D24AD6">
        <w:rPr>
          <w:rFonts w:eastAsia="Times New Roman" w:cs="Times New Roman"/>
          <w:color w:val="222222"/>
          <w:sz w:val="21"/>
          <w:szCs w:val="21"/>
        </w:rPr>
        <w:t xml:space="preserve"> "chaine de valeur"</w:t>
      </w:r>
      <w:r w:rsidRPr="00C85EDB">
        <w:rPr>
          <w:rFonts w:eastAsia="Times New Roman" w:cs="Times New Roman"/>
          <w:color w:val="222222"/>
          <w:sz w:val="21"/>
          <w:szCs w:val="21"/>
        </w:rPr>
        <w:t>)</w:t>
      </w:r>
    </w:p>
    <w:p w14:paraId="4D642D18" w14:textId="77777777" w:rsidR="00C85EDB" w:rsidRPr="00C85EDB" w:rsidRDefault="00C85EDB" w:rsidP="00C85EDB">
      <w:pPr>
        <w:shd w:val="clear" w:color="auto" w:fill="FFFFFF"/>
        <w:spacing w:before="100" w:beforeAutospacing="1" w:after="24" w:line="240" w:lineRule="auto"/>
        <w:jc w:val="both"/>
        <w:rPr>
          <w:rFonts w:ascii="Helvetica" w:eastAsia="Times New Roman" w:hAnsi="Helvetica" w:cs="Times New Roman"/>
          <w:color w:val="222222"/>
          <w:sz w:val="21"/>
          <w:szCs w:val="21"/>
        </w:rPr>
      </w:pPr>
    </w:p>
    <w:p w14:paraId="121AD9B6" w14:textId="77D7AE2A" w:rsidR="00C85EDB" w:rsidRDefault="00C85EDB" w:rsidP="00C85EDB">
      <w:pPr>
        <w:pStyle w:val="Titre3"/>
      </w:pPr>
      <w:r>
        <w:t xml:space="preserve">132 comment réaliser des avantages compétitifs en profitant des avantages comparatifs ? </w:t>
      </w:r>
    </w:p>
    <w:p w14:paraId="2A91FD31" w14:textId="2525AED2" w:rsidR="00C85EDB" w:rsidRPr="00D86870" w:rsidRDefault="00C85EDB" w:rsidP="00C85EDB">
      <w:pPr>
        <w:rPr>
          <w:rFonts w:eastAsia="Times New Roman" w:cs="Times New Roman"/>
          <w:color w:val="auto"/>
          <w:shd w:val="clear" w:color="auto" w:fill="E9EDF2"/>
        </w:rPr>
      </w:pPr>
      <w:r w:rsidRPr="00D86870">
        <w:rPr>
          <w:color w:val="auto"/>
        </w:rPr>
        <w:t xml:space="preserve">C. Gofier et </w:t>
      </w:r>
      <w:r w:rsidR="00D86870" w:rsidRPr="00D86870">
        <w:rPr>
          <w:color w:val="auto"/>
        </w:rPr>
        <w:t xml:space="preserve">H. </w:t>
      </w:r>
      <w:r w:rsidRPr="00D86870">
        <w:rPr>
          <w:color w:val="auto"/>
        </w:rPr>
        <w:t xml:space="preserve">Caradant écrivent dans un article INSEE paru le 8/11/2018 </w:t>
      </w:r>
      <w:r w:rsidR="00314DAB">
        <w:rPr>
          <w:color w:val="auto"/>
        </w:rPr>
        <w:t xml:space="preserve"> </w:t>
      </w:r>
      <w:r w:rsidRPr="00D86870">
        <w:rPr>
          <w:color w:val="auto"/>
        </w:rPr>
        <w:t xml:space="preserve">que </w:t>
      </w:r>
      <w:r w:rsidR="00D86870" w:rsidRPr="00D86870">
        <w:rPr>
          <w:color w:val="auto"/>
        </w:rPr>
        <w:t>"</w:t>
      </w:r>
      <w:r w:rsidR="00D86870" w:rsidRPr="00D86870">
        <w:rPr>
          <w:rFonts w:ascii="Arial" w:eastAsia="Times New Roman" w:hAnsi="Arial" w:cs="Times New Roman"/>
          <w:color w:val="auto"/>
          <w:sz w:val="23"/>
          <w:szCs w:val="23"/>
          <w:shd w:val="clear" w:color="auto" w:fill="E9EDF2"/>
        </w:rPr>
        <w:t xml:space="preserve"> </w:t>
      </w:r>
      <w:r w:rsidR="00D86870" w:rsidRPr="00232B9D">
        <w:rPr>
          <w:rFonts w:eastAsia="Times New Roman" w:cs="Times New Roman"/>
          <w:color w:val="auto"/>
          <w:shd w:val="clear" w:color="auto" w:fill="E9EDF2"/>
        </w:rPr>
        <w:t xml:space="preserve">l’intégration dans la chaîne de valeur internationale accroît la performance : les entreprises qui appartiennent à des multinationales ou qui réalisent à la fois des importations et des exportations de services sont aussi souvent celles qui dégagent un excédent sur les échanges de services." </w:t>
      </w:r>
      <w:r w:rsidR="00314DAB" w:rsidRPr="00232B9D">
        <w:rPr>
          <w:rStyle w:val="Marquenotebasdepage"/>
          <w:color w:val="auto"/>
        </w:rPr>
        <w:footnoteReference w:id="3"/>
      </w:r>
    </w:p>
    <w:p w14:paraId="2A15A6E1" w14:textId="143AF44E" w:rsidR="00D86870" w:rsidRDefault="00F676C8" w:rsidP="00C85EDB">
      <w:pPr>
        <w:rPr>
          <w:rFonts w:eastAsia="Times New Roman" w:cs="Times New Roman"/>
          <w:color w:val="auto"/>
        </w:rPr>
      </w:pPr>
      <w:r>
        <w:rPr>
          <w:noProof/>
        </w:rPr>
        <w:drawing>
          <wp:anchor distT="0" distB="0" distL="114300" distR="114300" simplePos="0" relativeHeight="251683840" behindDoc="0" locked="0" layoutInCell="1" allowOverlap="1" wp14:anchorId="0D97483A" wp14:editId="05D14C1E">
            <wp:simplePos x="0" y="0"/>
            <wp:positionH relativeFrom="column">
              <wp:posOffset>2661285</wp:posOffset>
            </wp:positionH>
            <wp:positionV relativeFrom="paragraph">
              <wp:posOffset>377190</wp:posOffset>
            </wp:positionV>
            <wp:extent cx="3413760" cy="3635375"/>
            <wp:effectExtent l="0" t="0" r="0" b="0"/>
            <wp:wrapNone/>
            <wp:docPr id="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3760" cy="363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EC0">
        <w:rPr>
          <w:noProof/>
        </w:rPr>
        <w:drawing>
          <wp:anchor distT="0" distB="0" distL="114300" distR="114300" simplePos="0" relativeHeight="251682816" behindDoc="0" locked="0" layoutInCell="1" allowOverlap="1" wp14:anchorId="0F3D27FA" wp14:editId="34BB0591">
            <wp:simplePos x="0" y="0"/>
            <wp:positionH relativeFrom="column">
              <wp:posOffset>-706120</wp:posOffset>
            </wp:positionH>
            <wp:positionV relativeFrom="paragraph">
              <wp:posOffset>429260</wp:posOffset>
            </wp:positionV>
            <wp:extent cx="3178175" cy="2359660"/>
            <wp:effectExtent l="0" t="0" r="0" b="2540"/>
            <wp:wrapNone/>
            <wp:docPr id="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8175"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870" w:rsidRPr="00D86870">
        <w:rPr>
          <w:rFonts w:eastAsia="Times New Roman" w:cs="Times New Roman"/>
          <w:color w:val="auto"/>
        </w:rPr>
        <w:t>A cet égard la France dispose plu</w:t>
      </w:r>
      <w:r w:rsidR="00D86870">
        <w:rPr>
          <w:rFonts w:eastAsia="Times New Roman" w:cs="Times New Roman"/>
          <w:color w:val="auto"/>
        </w:rPr>
        <w:t>tôt d'avantages comparatifs dans la productio</w:t>
      </w:r>
      <w:r w:rsidR="00F54EC0">
        <w:rPr>
          <w:rFonts w:eastAsia="Times New Roman" w:cs="Times New Roman"/>
          <w:color w:val="auto"/>
        </w:rPr>
        <w:t xml:space="preserve">n de services. </w:t>
      </w:r>
    </w:p>
    <w:p w14:paraId="6AD7FA43" w14:textId="6CF916E4" w:rsidR="00F676C8" w:rsidRDefault="00F676C8" w:rsidP="00C85EDB">
      <w:pPr>
        <w:rPr>
          <w:rFonts w:eastAsia="Times New Roman" w:cs="Times New Roman"/>
          <w:color w:val="auto"/>
        </w:rPr>
      </w:pPr>
    </w:p>
    <w:p w14:paraId="7AA8CE14" w14:textId="77777777" w:rsidR="00F676C8" w:rsidRDefault="00F676C8" w:rsidP="00C85EDB">
      <w:pPr>
        <w:rPr>
          <w:rFonts w:eastAsia="Times New Roman" w:cs="Times New Roman"/>
          <w:color w:val="auto"/>
        </w:rPr>
      </w:pPr>
    </w:p>
    <w:p w14:paraId="38F6CB47" w14:textId="77777777" w:rsidR="00F676C8" w:rsidRDefault="00F676C8" w:rsidP="00C85EDB">
      <w:pPr>
        <w:rPr>
          <w:rFonts w:eastAsia="Times New Roman" w:cs="Times New Roman"/>
          <w:color w:val="auto"/>
        </w:rPr>
      </w:pPr>
    </w:p>
    <w:p w14:paraId="6EE13FED" w14:textId="77777777" w:rsidR="00F676C8" w:rsidRDefault="00F676C8" w:rsidP="00C85EDB">
      <w:pPr>
        <w:rPr>
          <w:rFonts w:eastAsia="Times New Roman" w:cs="Times New Roman"/>
          <w:color w:val="auto"/>
        </w:rPr>
      </w:pPr>
    </w:p>
    <w:p w14:paraId="525E5ED5" w14:textId="77777777" w:rsidR="00F676C8" w:rsidRDefault="00F676C8" w:rsidP="00C85EDB">
      <w:pPr>
        <w:rPr>
          <w:rFonts w:eastAsia="Times New Roman" w:cs="Times New Roman"/>
          <w:color w:val="auto"/>
        </w:rPr>
      </w:pPr>
    </w:p>
    <w:p w14:paraId="0968F569" w14:textId="77777777" w:rsidR="00F676C8" w:rsidRDefault="00F676C8" w:rsidP="00C85EDB">
      <w:pPr>
        <w:rPr>
          <w:rFonts w:eastAsia="Times New Roman" w:cs="Times New Roman"/>
          <w:color w:val="auto"/>
        </w:rPr>
      </w:pPr>
    </w:p>
    <w:p w14:paraId="1A9B836E" w14:textId="77777777" w:rsidR="00F676C8" w:rsidRDefault="00F676C8" w:rsidP="00C85EDB">
      <w:pPr>
        <w:rPr>
          <w:rFonts w:eastAsia="Times New Roman" w:cs="Times New Roman"/>
          <w:color w:val="auto"/>
        </w:rPr>
      </w:pPr>
    </w:p>
    <w:p w14:paraId="5B0DD4F9" w14:textId="77777777" w:rsidR="00F676C8" w:rsidRDefault="00F676C8" w:rsidP="00C85EDB">
      <w:pPr>
        <w:rPr>
          <w:rFonts w:eastAsia="Times New Roman" w:cs="Times New Roman"/>
          <w:color w:val="auto"/>
        </w:rPr>
      </w:pPr>
    </w:p>
    <w:p w14:paraId="25FDA9A0" w14:textId="4E4C210C" w:rsidR="00F676C8" w:rsidRDefault="00F676C8" w:rsidP="00C85EDB">
      <w:pPr>
        <w:rPr>
          <w:rFonts w:eastAsia="Times New Roman" w:cs="Times New Roman"/>
          <w:color w:val="auto"/>
        </w:rPr>
      </w:pPr>
      <w:r>
        <w:rPr>
          <w:noProof/>
        </w:rPr>
        <mc:AlternateContent>
          <mc:Choice Requires="wps">
            <w:drawing>
              <wp:anchor distT="0" distB="0" distL="114300" distR="114300" simplePos="0" relativeHeight="251685888" behindDoc="0" locked="0" layoutInCell="1" allowOverlap="1" wp14:anchorId="7E3F4DA0" wp14:editId="79D3DD83">
                <wp:simplePos x="0" y="0"/>
                <wp:positionH relativeFrom="column">
                  <wp:posOffset>-515620</wp:posOffset>
                </wp:positionH>
                <wp:positionV relativeFrom="paragraph">
                  <wp:posOffset>113030</wp:posOffset>
                </wp:positionV>
                <wp:extent cx="2770505" cy="1086485"/>
                <wp:effectExtent l="50800" t="152400" r="734695" b="107315"/>
                <wp:wrapThrough wrapText="bothSides">
                  <wp:wrapPolygon edited="0">
                    <wp:start x="25942" y="-3030"/>
                    <wp:lineTo x="-396" y="-2525"/>
                    <wp:lineTo x="-396" y="18684"/>
                    <wp:lineTo x="-198" y="21714"/>
                    <wp:lineTo x="396" y="23229"/>
                    <wp:lineTo x="21189" y="23229"/>
                    <wp:lineTo x="21783" y="21714"/>
                    <wp:lineTo x="22377" y="13634"/>
                    <wp:lineTo x="24556" y="5555"/>
                    <wp:lineTo x="27130" y="-2020"/>
                    <wp:lineTo x="27130" y="-3030"/>
                    <wp:lineTo x="25942" y="-3030"/>
                  </wp:wrapPolygon>
                </wp:wrapThrough>
                <wp:docPr id="89" name="Bulle rectangulaire à coins arrondis 89"/>
                <wp:cNvGraphicFramePr/>
                <a:graphic xmlns:a="http://schemas.openxmlformats.org/drawingml/2006/main">
                  <a:graphicData uri="http://schemas.microsoft.com/office/word/2010/wordprocessingShape">
                    <wps:wsp>
                      <wps:cNvSpPr/>
                      <wps:spPr>
                        <a:xfrm>
                          <a:off x="0" y="0"/>
                          <a:ext cx="2770505" cy="1086485"/>
                        </a:xfrm>
                        <a:prstGeom prst="wedgeRoundRectCallout">
                          <a:avLst>
                            <a:gd name="adj1" fmla="val 73515"/>
                            <a:gd name="adj2" fmla="val -60023"/>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7F4F9CDF" w14:textId="009EF151" w:rsidR="00CF6791" w:rsidRPr="00F676C8" w:rsidRDefault="00CF6791" w:rsidP="00F676C8">
                            <w:pPr>
                              <w:jc w:val="center"/>
                              <w:rPr>
                                <w:color w:val="FFFFFF" w:themeColor="background1"/>
                              </w:rPr>
                            </w:pPr>
                            <w:r>
                              <w:rPr>
                                <w:color w:val="FFFFFF" w:themeColor="background1"/>
                              </w:rPr>
                              <w:t>cadran démontrant le positionnement intéressant de la France dans  7 secteurs sur 10, comparé à l'Allemagne qui dispose d'avantages comparatifs dans 6 secteurs sur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3F4DA0" id="Bulle rectangulaire à coins arrondis 89" o:spid="_x0000_s1033" type="#_x0000_t62" style="position:absolute;margin-left:-40.6pt;margin-top:8.9pt;width:218.15pt;height:8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" adj="26679,-2165"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7F4F9CDF" w14:textId="009EF151" w:rsidR="00CF6791" w:rsidRPr="00F676C8" w:rsidRDefault="00CF6791" w:rsidP="00F676C8">
                      <w:pPr>
                        <w:jc w:val="center"/>
                        <w:rPr>
                          <w:color w:val="FFFFFF" w:themeColor="background1"/>
                        </w:rPr>
                      </w:pPr>
                      <w:proofErr w:type="gramStart"/>
                      <w:r>
                        <w:rPr>
                          <w:color w:val="FFFFFF" w:themeColor="background1"/>
                        </w:rPr>
                        <w:t>cadran</w:t>
                      </w:r>
                      <w:proofErr w:type="gramEnd"/>
                      <w:r>
                        <w:rPr>
                          <w:color w:val="FFFFFF" w:themeColor="background1"/>
                        </w:rPr>
                        <w:t xml:space="preserve"> démontrant le positionnement intéressant de la France dans  7 secteurs sur 10, comparé à l'Allemagne qui dispose d'avantages comparatifs dans 6 secteurs sur 10.</w:t>
                      </w:r>
                    </w:p>
                  </w:txbxContent>
                </v:textbox>
                <w10:wrap type="through"/>
              </v:shape>
            </w:pict>
          </mc:Fallback>
        </mc:AlternateContent>
      </w:r>
    </w:p>
    <w:p w14:paraId="0F61208A" w14:textId="4A8E4078" w:rsidR="00F676C8" w:rsidRDefault="00F676C8" w:rsidP="00C85EDB">
      <w:pPr>
        <w:rPr>
          <w:rFonts w:eastAsia="Times New Roman" w:cs="Times New Roman"/>
          <w:color w:val="auto"/>
        </w:rPr>
      </w:pPr>
    </w:p>
    <w:p w14:paraId="1C769553" w14:textId="4961D677" w:rsidR="00F676C8" w:rsidRDefault="00F676C8">
      <w:pPr>
        <w:rPr>
          <w:rFonts w:eastAsia="Times New Roman" w:cs="Times New Roman"/>
          <w:color w:val="auto"/>
        </w:rPr>
      </w:pPr>
      <w:r>
        <w:rPr>
          <w:rFonts w:eastAsia="Times New Roman" w:cs="Times New Roman"/>
          <w:color w:val="auto"/>
        </w:rPr>
        <w:br w:type="page"/>
      </w:r>
    </w:p>
    <w:p w14:paraId="496D7C94" w14:textId="312FCF37" w:rsidR="00D86870" w:rsidRDefault="00314DAB" w:rsidP="00314DAB">
      <w:pPr>
        <w:pStyle w:val="Titre3"/>
      </w:pPr>
      <w:r>
        <w:lastRenderedPageBreak/>
        <w:t xml:space="preserve">133 Toutes les firmes et in fine toutes les économies </w:t>
      </w:r>
      <w:r w:rsidRPr="003157A6">
        <w:t>sont</w:t>
      </w:r>
      <w:r w:rsidR="003B2B20" w:rsidRPr="003157A6">
        <w:t>-</w:t>
      </w:r>
      <w:r w:rsidRPr="003157A6">
        <w:t>elles</w:t>
      </w:r>
      <w:r>
        <w:t xml:space="preserve"> égales devant cette course à la compétitivité ? </w:t>
      </w:r>
    </w:p>
    <w:p w14:paraId="64F477E9" w14:textId="0D3026BA" w:rsidR="00AB288A" w:rsidRDefault="00AB288A" w:rsidP="00AB288A">
      <w:pPr>
        <w:rPr>
          <w:i/>
          <w:szCs w:val="22"/>
        </w:rPr>
      </w:pPr>
      <w:r w:rsidRPr="00AB288A">
        <w:rPr>
          <w:i/>
          <w:szCs w:val="22"/>
          <w:highlight w:val="lightGray"/>
        </w:rPr>
        <w:t>Comprendre que la productivité des firmes sous-tend la compétitivité d’un pays, c’est-à-dire son aptitude à exporter.</w:t>
      </w:r>
    </w:p>
    <w:p w14:paraId="3EE03AD3" w14:textId="5DDF75BA" w:rsidR="00AB6112" w:rsidRPr="00AB6112" w:rsidRDefault="00AB288A" w:rsidP="00314DAB">
      <w:pPr>
        <w:pStyle w:val="Paragraphedeliste"/>
        <w:numPr>
          <w:ilvl w:val="0"/>
          <w:numId w:val="9"/>
        </w:numPr>
      </w:pPr>
      <w:r w:rsidRPr="000C1D26">
        <w:rPr>
          <w:sz w:val="18"/>
        </w:rPr>
        <w:t>Philippe Aghion</w:t>
      </w:r>
      <w:r w:rsidR="000C1D26">
        <w:rPr>
          <w:sz w:val="18"/>
        </w:rPr>
        <w:t xml:space="preserve">, reprenant les analyses de Melitz, démontre que selon leur distance à la frontière technologique, les firmes n'ont pas toujours intérêt à s'intégrer dans le commerce international. Cette insertion a un coût marginal qui peut entamer le profit et l'inviter donc à rester sur le marché domestique. Ce faisant, elle ne réalise pas les gains de productivité que réalisera sa concurrente domestique en position de conquérir un marché externe et verra sa compétitivité décroitre. </w:t>
      </w:r>
    </w:p>
    <w:p w14:paraId="69FE269D" w14:textId="53F8F7D9" w:rsidR="00314DAB" w:rsidRPr="006003E8" w:rsidRDefault="00AB6112" w:rsidP="00314DAB">
      <w:pPr>
        <w:pStyle w:val="Paragraphedeliste"/>
        <w:numPr>
          <w:ilvl w:val="0"/>
          <w:numId w:val="9"/>
        </w:numPr>
      </w:pPr>
      <w:r>
        <w:rPr>
          <w:noProof/>
          <w:sz w:val="18"/>
        </w:rPr>
        <mc:AlternateContent>
          <mc:Choice Requires="wps">
            <w:drawing>
              <wp:anchor distT="0" distB="0" distL="114300" distR="114300" simplePos="0" relativeHeight="251691008" behindDoc="0" locked="0" layoutInCell="1" allowOverlap="1" wp14:anchorId="4505D25E" wp14:editId="70085E4B">
                <wp:simplePos x="0" y="0"/>
                <wp:positionH relativeFrom="column">
                  <wp:posOffset>3865880</wp:posOffset>
                </wp:positionH>
                <wp:positionV relativeFrom="paragraph">
                  <wp:posOffset>870585</wp:posOffset>
                </wp:positionV>
                <wp:extent cx="823595" cy="616742"/>
                <wp:effectExtent l="76200" t="50800" r="90805" b="170815"/>
                <wp:wrapNone/>
                <wp:docPr id="94" name="Bulle ronde 94"/>
                <wp:cNvGraphicFramePr/>
                <a:graphic xmlns:a="http://schemas.openxmlformats.org/drawingml/2006/main">
                  <a:graphicData uri="http://schemas.microsoft.com/office/word/2010/wordprocessingShape">
                    <wps:wsp>
                      <wps:cNvSpPr/>
                      <wps:spPr>
                        <a:xfrm>
                          <a:off x="0" y="0"/>
                          <a:ext cx="823595" cy="616742"/>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1A800766" w14:textId="011012FE" w:rsidR="00CF6791" w:rsidRPr="000C1D26" w:rsidRDefault="00CF6791" w:rsidP="000C1D26">
                            <w:pPr>
                              <w:jc w:val="center"/>
                              <w:rPr>
                                <w:color w:val="FFFFFF" w:themeColor="background1"/>
                              </w:rPr>
                            </w:pPr>
                            <w:r>
                              <w:rPr>
                                <w:color w:val="FFFFFF" w:themeColor="background1"/>
                              </w:rPr>
                              <w:t>diapo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05D25E" id="Bulle ronde 94" o:spid="_x0000_s1034" type="#_x0000_t63" style="position:absolute;left:0;text-align:left;margin-left:304.4pt;margin-top:68.55pt;width:64.85pt;height:48.5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" adj="6300,2430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1A800766" w14:textId="011012FE" w:rsidR="00CF6791" w:rsidRPr="000C1D26" w:rsidRDefault="00CF6791" w:rsidP="000C1D26">
                      <w:pPr>
                        <w:jc w:val="center"/>
                        <w:rPr>
                          <w:color w:val="FFFFFF" w:themeColor="background1"/>
                        </w:rPr>
                      </w:pPr>
                      <w:proofErr w:type="gramStart"/>
                      <w:r>
                        <w:rPr>
                          <w:color w:val="FFFFFF" w:themeColor="background1"/>
                        </w:rPr>
                        <w:t>diapo</w:t>
                      </w:r>
                      <w:proofErr w:type="gramEnd"/>
                      <w:r>
                        <w:rPr>
                          <w:color w:val="FFFFFF" w:themeColor="background1"/>
                        </w:rPr>
                        <w:t xml:space="preserve"> 11</w:t>
                      </w:r>
                    </w:p>
                  </w:txbxContent>
                </v:textbox>
              </v:shape>
            </w:pict>
          </mc:Fallback>
        </mc:AlternateContent>
      </w:r>
      <w:r w:rsidR="000C1D26">
        <w:rPr>
          <w:sz w:val="18"/>
        </w:rPr>
        <w:t>Au niveau macro, l'agrégation des comportements des firmes peut réduire ou accélérer la com</w:t>
      </w:r>
      <w:r>
        <w:rPr>
          <w:sz w:val="18"/>
        </w:rPr>
        <w:t xml:space="preserve">pétitivité des Etats.  En effet, si l'économie est ouverte, </w:t>
      </w:r>
      <w:r w:rsidR="000C1D26">
        <w:rPr>
          <w:sz w:val="18"/>
        </w:rPr>
        <w:t>ne devraient demeurer que les entreprises compétitives à l'externe</w:t>
      </w:r>
      <w:r>
        <w:rPr>
          <w:sz w:val="18"/>
        </w:rPr>
        <w:t xml:space="preserve">, spécialisant ainsi les Etats dans l'activité des firmes supportant le mieux le coût de l'insertion internationale et réalisant de ce fait les plus gros gains de productivité. </w:t>
      </w:r>
    </w:p>
    <w:p w14:paraId="29D53B5F" w14:textId="2E408C69" w:rsidR="006003E8" w:rsidRDefault="006003E8" w:rsidP="006003E8">
      <w:r>
        <w:rPr>
          <w:noProof/>
        </w:rPr>
        <mc:AlternateContent>
          <mc:Choice Requires="wps">
            <w:drawing>
              <wp:anchor distT="0" distB="0" distL="114300" distR="114300" simplePos="0" relativeHeight="251692032" behindDoc="0" locked="0" layoutInCell="1" allowOverlap="1" wp14:anchorId="4DEB4273" wp14:editId="70E60457">
                <wp:simplePos x="0" y="0"/>
                <wp:positionH relativeFrom="column">
                  <wp:posOffset>4020380</wp:posOffset>
                </wp:positionH>
                <wp:positionV relativeFrom="paragraph">
                  <wp:posOffset>2546752</wp:posOffset>
                </wp:positionV>
                <wp:extent cx="760095" cy="570230"/>
                <wp:effectExtent l="50800" t="50800" r="78105" b="115570"/>
                <wp:wrapNone/>
                <wp:docPr id="96" name="Bulle ronde 96"/>
                <wp:cNvGraphicFramePr/>
                <a:graphic xmlns:a="http://schemas.openxmlformats.org/drawingml/2006/main">
                  <a:graphicData uri="http://schemas.microsoft.com/office/word/2010/wordprocessingShape">
                    <wps:wsp>
                      <wps:cNvSpPr/>
                      <wps:spPr>
                        <a:xfrm>
                          <a:off x="0" y="0"/>
                          <a:ext cx="760095" cy="570230"/>
                        </a:xfrm>
                        <a:prstGeom prst="wedgeEllipseCallout">
                          <a:avLst>
                            <a:gd name="adj1" fmla="val -44655"/>
                            <a:gd name="adj2" fmla="val 55344"/>
                          </a:avLst>
                        </a:prstGeom>
                      </wps:spPr>
                      <wps:style>
                        <a:lnRef idx="1">
                          <a:schemeClr val="accent1"/>
                        </a:lnRef>
                        <a:fillRef idx="3">
                          <a:schemeClr val="accent1"/>
                        </a:fillRef>
                        <a:effectRef idx="2">
                          <a:schemeClr val="accent1"/>
                        </a:effectRef>
                        <a:fontRef idx="minor">
                          <a:schemeClr val="lt1"/>
                        </a:fontRef>
                      </wps:style>
                      <wps:txbx>
                        <w:txbxContent>
                          <w:p w14:paraId="40C4CAE8" w14:textId="05F91985" w:rsidR="00CF6791" w:rsidRPr="00AB6112" w:rsidRDefault="00CF6791" w:rsidP="00AB6112">
                            <w:pPr>
                              <w:jc w:val="center"/>
                              <w:rPr>
                                <w:color w:val="FFFFFF" w:themeColor="background1"/>
                                <w:sz w:val="18"/>
                              </w:rPr>
                            </w:pPr>
                            <w:r w:rsidRPr="00AB6112">
                              <w:rPr>
                                <w:color w:val="FFFFFF" w:themeColor="background1"/>
                                <w:sz w:val="18"/>
                              </w:rPr>
                              <w:t>diapo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EB4273" id="Bulle ronde 96" o:spid="_x0000_s1035" type="#_x0000_t63" style="position:absolute;margin-left:316.55pt;margin-top:200.55pt;width:59.85pt;height:4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" adj="1155,22754"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40C4CAE8" w14:textId="05F91985" w:rsidR="00CF6791" w:rsidRPr="00AB6112" w:rsidRDefault="00CF6791" w:rsidP="00AB6112">
                      <w:pPr>
                        <w:jc w:val="center"/>
                        <w:rPr>
                          <w:color w:val="FFFFFF" w:themeColor="background1"/>
                          <w:sz w:val="18"/>
                        </w:rPr>
                      </w:pPr>
                      <w:proofErr w:type="gramStart"/>
                      <w:r w:rsidRPr="00AB6112">
                        <w:rPr>
                          <w:color w:val="FFFFFF" w:themeColor="background1"/>
                          <w:sz w:val="18"/>
                        </w:rPr>
                        <w:t>diapo</w:t>
                      </w:r>
                      <w:proofErr w:type="gramEnd"/>
                      <w:r w:rsidRPr="00AB6112">
                        <w:rPr>
                          <w:color w:val="FFFFFF" w:themeColor="background1"/>
                          <w:sz w:val="18"/>
                        </w:rPr>
                        <w:t xml:space="preserve"> 12</w:t>
                      </w:r>
                    </w:p>
                  </w:txbxContent>
                </v:textbox>
              </v:shape>
            </w:pict>
          </mc:Fallback>
        </mc:AlternateContent>
      </w:r>
      <w:r w:rsidRPr="00AB6112">
        <w:rPr>
          <w:noProof/>
        </w:rPr>
        <w:drawing>
          <wp:inline distT="0" distB="0" distL="0" distR="0" wp14:anchorId="731E6B5C" wp14:editId="7109AFAA">
            <wp:extent cx="4038150" cy="2435382"/>
            <wp:effectExtent l="0" t="0" r="635" b="3175"/>
            <wp:docPr id="9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256" cy="2435446"/>
                    </a:xfrm>
                    <a:prstGeom prst="rect">
                      <a:avLst/>
                    </a:prstGeom>
                    <a:noFill/>
                    <a:ln>
                      <a:noFill/>
                    </a:ln>
                  </pic:spPr>
                </pic:pic>
              </a:graphicData>
            </a:graphic>
          </wp:inline>
        </w:drawing>
      </w:r>
    </w:p>
    <w:p w14:paraId="0FF0B363" w14:textId="2272EED1" w:rsidR="006003E8" w:rsidRDefault="006003E8" w:rsidP="006003E8">
      <w:r>
        <w:rPr>
          <w:noProof/>
        </w:rPr>
        <w:drawing>
          <wp:anchor distT="0" distB="0" distL="114300" distR="114300" simplePos="0" relativeHeight="251694080" behindDoc="0" locked="0" layoutInCell="1" allowOverlap="1" wp14:anchorId="6D257266" wp14:editId="7D5772BB">
            <wp:simplePos x="0" y="0"/>
            <wp:positionH relativeFrom="column">
              <wp:posOffset>1270</wp:posOffset>
            </wp:positionH>
            <wp:positionV relativeFrom="paragraph">
              <wp:posOffset>-122555</wp:posOffset>
            </wp:positionV>
            <wp:extent cx="3869775" cy="2296860"/>
            <wp:effectExtent l="0" t="0" r="0" b="0"/>
            <wp:wrapNone/>
            <wp:docPr id="9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9775" cy="229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953D" w14:textId="186E9608" w:rsidR="006003E8" w:rsidRDefault="006003E8" w:rsidP="006003E8"/>
    <w:p w14:paraId="50500872" w14:textId="77777777" w:rsidR="006003E8" w:rsidRDefault="006003E8" w:rsidP="006003E8"/>
    <w:p w14:paraId="2960DB9A" w14:textId="657E74B7" w:rsidR="006003E8" w:rsidRDefault="001E4A87" w:rsidP="006003E8">
      <w:r>
        <w:rPr>
          <w:noProof/>
        </w:rPr>
        <mc:AlternateContent>
          <mc:Choice Requires="wps">
            <w:drawing>
              <wp:anchor distT="0" distB="0" distL="114300" distR="114300" simplePos="0" relativeHeight="251693056" behindDoc="0" locked="0" layoutInCell="1" allowOverlap="1" wp14:anchorId="0BE3DA29" wp14:editId="691F1725">
                <wp:simplePos x="0" y="0"/>
                <wp:positionH relativeFrom="column">
                  <wp:posOffset>4155440</wp:posOffset>
                </wp:positionH>
                <wp:positionV relativeFrom="paragraph">
                  <wp:posOffset>78105</wp:posOffset>
                </wp:positionV>
                <wp:extent cx="1837690" cy="914400"/>
                <wp:effectExtent l="127000" t="330200" r="67310" b="101600"/>
                <wp:wrapThrough wrapText="bothSides">
                  <wp:wrapPolygon edited="0">
                    <wp:start x="-1493" y="-7800"/>
                    <wp:lineTo x="-597" y="21600"/>
                    <wp:lineTo x="299" y="23400"/>
                    <wp:lineTo x="21197" y="23400"/>
                    <wp:lineTo x="22093" y="21600"/>
                    <wp:lineTo x="22093" y="-6000"/>
                    <wp:lineTo x="597" y="-7800"/>
                    <wp:lineTo x="-1493" y="-7800"/>
                  </wp:wrapPolygon>
                </wp:wrapThrough>
                <wp:docPr id="98" name="Bulle rectangulaire à coins arrondis 98"/>
                <wp:cNvGraphicFramePr/>
                <a:graphic xmlns:a="http://schemas.openxmlformats.org/drawingml/2006/main">
                  <a:graphicData uri="http://schemas.microsoft.com/office/word/2010/wordprocessingShape">
                    <wps:wsp>
                      <wps:cNvSpPr/>
                      <wps:spPr>
                        <a:xfrm>
                          <a:off x="0" y="0"/>
                          <a:ext cx="1837690" cy="914400"/>
                        </a:xfrm>
                        <a:prstGeom prst="wedgeRoundRectCallout">
                          <a:avLst>
                            <a:gd name="adj1" fmla="val -52855"/>
                            <a:gd name="adj2" fmla="val -82054"/>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71E9E406" w14:textId="7A836DEF" w:rsidR="00CF6791" w:rsidRPr="006003E8" w:rsidRDefault="00CF6791" w:rsidP="006003E8">
                            <w:pPr>
                              <w:jc w:val="center"/>
                              <w:rPr>
                                <w:color w:val="FFFFFF" w:themeColor="background1"/>
                              </w:rPr>
                            </w:pPr>
                            <w:r w:rsidRPr="000E4C75">
                              <w:rPr>
                                <w:rFonts w:eastAsia="Times New Roman" w:cs="Times New Roman"/>
                                <w:bCs/>
                                <w:color w:val="FFFFFF" w:themeColor="background1"/>
                                <w:sz w:val="16"/>
                                <w:szCs w:val="16"/>
                              </w:rPr>
                              <w:t>commerce international : modèles et politiques</w:t>
                            </w:r>
                            <w:r w:rsidRPr="006003E8">
                              <w:rPr>
                                <w:rFonts w:eastAsia="Times New Roman" w:cs="Times New Roman"/>
                                <w:color w:val="FFFFFF" w:themeColor="background1"/>
                                <w:sz w:val="16"/>
                                <w:szCs w:val="16"/>
                              </w:rPr>
                              <w:t xml:space="preserve">, </w:t>
                            </w:r>
                            <w:hyperlink r:id="rId27" w:history="1">
                              <w:r w:rsidRPr="006003E8">
                                <w:rPr>
                                  <w:rFonts w:eastAsia="Times New Roman" w:cs="Times New Roman"/>
                                  <w:bCs/>
                                  <w:color w:val="FFFFFF" w:themeColor="background1"/>
                                  <w:sz w:val="16"/>
                                  <w:szCs w:val="16"/>
                                </w:rPr>
                                <w:t>Pierre-Noël Giraud</w:t>
                              </w:r>
                            </w:hyperlink>
                            <w:r w:rsidRPr="006003E8">
                              <w:rPr>
                                <w:rFonts w:eastAsia="Times New Roman" w:cs="Times New Roman"/>
                                <w:color w:val="FFFFFF" w:themeColor="background1"/>
                                <w:sz w:val="16"/>
                                <w:szCs w:val="16"/>
                              </w:rPr>
                              <w:t>, Dans </w:t>
                            </w:r>
                            <w:hyperlink r:id="rId28" w:history="1">
                              <w:r w:rsidRPr="006003E8">
                                <w:rPr>
                                  <w:rFonts w:eastAsia="Times New Roman" w:cs="Times New Roman"/>
                                  <w:bCs/>
                                  <w:color w:val="FFFFFF" w:themeColor="background1"/>
                                  <w:sz w:val="16"/>
                                  <w:szCs w:val="16"/>
                                  <w:u w:val="single"/>
                                </w:rPr>
                                <w:t>Principes d'économie </w:t>
                              </w:r>
                            </w:hyperlink>
                            <w:hyperlink r:id="rId29" w:history="1">
                              <w:r w:rsidRPr="006003E8">
                                <w:rPr>
                                  <w:rFonts w:eastAsia="Times New Roman" w:cs="Times New Roman"/>
                                  <w:bCs/>
                                  <w:color w:val="FFFFFF" w:themeColor="background1"/>
                                  <w:sz w:val="16"/>
                                  <w:szCs w:val="16"/>
                                </w:rPr>
                                <w:t>(2016)</w:t>
                              </w:r>
                            </w:hyperlink>
                            <w:r w:rsidRPr="006003E8">
                              <w:rPr>
                                <w:rFonts w:eastAsia="Times New Roman" w:cs="Times New Roman"/>
                                <w:color w:val="FFFFFF" w:themeColor="background1"/>
                                <w:sz w:val="16"/>
                                <w:szCs w:val="16"/>
                              </w:rPr>
                              <w:t>, pages 461 à 479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E3DA29" id="Bulle rectangulaire à coins arrondis 98" o:spid="_x0000_s1036" type="#_x0000_t62" style="position:absolute;margin-left:327.2pt;margin-top:6.15pt;width:144.7pt;height:1in;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" adj="-617,-6924"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71E9E406" w14:textId="7A836DEF" w:rsidR="00CF6791" w:rsidRPr="006003E8" w:rsidRDefault="00CF6791" w:rsidP="006003E8">
                      <w:pPr>
                        <w:jc w:val="center"/>
                        <w:rPr>
                          <w:color w:val="FFFFFF" w:themeColor="background1"/>
                        </w:rPr>
                      </w:pPr>
                      <w:r w:rsidRPr="000E4C75">
                        <w:rPr>
                          <w:rFonts w:eastAsia="Times New Roman" w:cs="Times New Roman"/>
                          <w:bCs/>
                          <w:color w:val="FFFFFF" w:themeColor="background1"/>
                          <w:sz w:val="16"/>
                          <w:szCs w:val="16"/>
                        </w:rPr>
                        <w:t>commerce international : modèles et politiques</w:t>
                      </w:r>
                      <w:r w:rsidRPr="006003E8">
                        <w:rPr>
                          <w:rFonts w:eastAsia="Times New Roman" w:cs="Times New Roman"/>
                          <w:color w:val="FFFFFF" w:themeColor="background1"/>
                          <w:sz w:val="16"/>
                          <w:szCs w:val="16"/>
                        </w:rPr>
                        <w:t xml:space="preserve">, </w:t>
                      </w:r>
                      <w:hyperlink r:id="rId30" w:history="1">
                        <w:r w:rsidRPr="006003E8">
                          <w:rPr>
                            <w:rFonts w:eastAsia="Times New Roman" w:cs="Times New Roman"/>
                            <w:bCs/>
                            <w:color w:val="FFFFFF" w:themeColor="background1"/>
                            <w:sz w:val="16"/>
                            <w:szCs w:val="16"/>
                          </w:rPr>
                          <w:t>Pierre-Noël Giraud</w:t>
                        </w:r>
                      </w:hyperlink>
                      <w:r w:rsidRPr="006003E8">
                        <w:rPr>
                          <w:rFonts w:eastAsia="Times New Roman" w:cs="Times New Roman"/>
                          <w:color w:val="FFFFFF" w:themeColor="background1"/>
                          <w:sz w:val="16"/>
                          <w:szCs w:val="16"/>
                        </w:rPr>
                        <w:t>, Dans </w:t>
                      </w:r>
                      <w:hyperlink r:id="rId31" w:history="1">
                        <w:r w:rsidRPr="006003E8">
                          <w:rPr>
                            <w:rFonts w:eastAsia="Times New Roman" w:cs="Times New Roman"/>
                            <w:bCs/>
                            <w:color w:val="FFFFFF" w:themeColor="background1"/>
                            <w:sz w:val="16"/>
                            <w:szCs w:val="16"/>
                            <w:u w:val="single"/>
                          </w:rPr>
                          <w:t>Principes d'économie </w:t>
                        </w:r>
                      </w:hyperlink>
                      <w:hyperlink r:id="rId32" w:history="1">
                        <w:r w:rsidRPr="006003E8">
                          <w:rPr>
                            <w:rFonts w:eastAsia="Times New Roman" w:cs="Times New Roman"/>
                            <w:bCs/>
                            <w:color w:val="FFFFFF" w:themeColor="background1"/>
                            <w:sz w:val="16"/>
                            <w:szCs w:val="16"/>
                          </w:rPr>
                          <w:t>(2016)</w:t>
                        </w:r>
                      </w:hyperlink>
                      <w:r w:rsidRPr="006003E8">
                        <w:rPr>
                          <w:rFonts w:eastAsia="Times New Roman" w:cs="Times New Roman"/>
                          <w:color w:val="FFFFFF" w:themeColor="background1"/>
                          <w:sz w:val="16"/>
                          <w:szCs w:val="16"/>
                        </w:rPr>
                        <w:t>, pages 461 à 479</w:t>
                      </w:r>
                    </w:p>
                  </w:txbxContent>
                </v:textbox>
                <w10:wrap type="through"/>
              </v:shape>
            </w:pict>
          </mc:Fallback>
        </mc:AlternateContent>
      </w:r>
    </w:p>
    <w:p w14:paraId="03D562CA" w14:textId="77777777" w:rsidR="006003E8" w:rsidRDefault="006003E8" w:rsidP="006003E8"/>
    <w:p w14:paraId="2C3B8992" w14:textId="77777777" w:rsidR="006003E8" w:rsidRDefault="006003E8" w:rsidP="006003E8"/>
    <w:p w14:paraId="031963A2" w14:textId="77777777" w:rsidR="006003E8" w:rsidRDefault="006003E8" w:rsidP="006003E8"/>
    <w:p w14:paraId="000FFD2C" w14:textId="77777777" w:rsidR="006003E8" w:rsidRDefault="006003E8" w:rsidP="006003E8"/>
    <w:p w14:paraId="007020C3" w14:textId="77777777" w:rsidR="006003E8" w:rsidRDefault="006003E8" w:rsidP="006003E8"/>
    <w:p w14:paraId="4340954A" w14:textId="2BA2BF6B" w:rsidR="006C4A42" w:rsidRDefault="006003E8" w:rsidP="006C4A42">
      <w:pPr>
        <w:widowControl w:val="0"/>
        <w:autoSpaceDE w:val="0"/>
        <w:autoSpaceDN w:val="0"/>
        <w:adjustRightInd w:val="0"/>
        <w:spacing w:after="240" w:line="240" w:lineRule="auto"/>
        <w:rPr>
          <w:rFonts w:cs="Times"/>
          <w:color w:val="auto"/>
        </w:rPr>
      </w:pPr>
      <w:r>
        <w:t xml:space="preserve">Les </w:t>
      </w:r>
      <w:r w:rsidRPr="003157A6">
        <w:t>faits confirment</w:t>
      </w:r>
      <w:r w:rsidR="00EA1239" w:rsidRPr="003157A6">
        <w:t>-</w:t>
      </w:r>
      <w:r w:rsidRPr="003157A6">
        <w:t>ils</w:t>
      </w:r>
      <w:r>
        <w:t xml:space="preserve"> la théorie ? </w:t>
      </w:r>
      <w:r w:rsidR="006C4A42">
        <w:t>L</w:t>
      </w:r>
      <w:r>
        <w:t xml:space="preserve">'article cité plus haut de H. Caradant et C. Golfier, </w:t>
      </w:r>
      <w:r w:rsidR="006C4A42">
        <w:t>sur l'aspect des services pour lequel on avait remarqué la compétitivité intéressante de la France, affirme</w:t>
      </w:r>
      <w:r w:rsidR="006C4A42" w:rsidRPr="006C4A42">
        <w:rPr>
          <w:rFonts w:ascii="Times" w:hAnsi="Times" w:cs="Times"/>
          <w:b/>
          <w:bCs/>
          <w:color w:val="6B00FF"/>
          <w:sz w:val="48"/>
          <w:szCs w:val="48"/>
        </w:rPr>
        <w:t xml:space="preserve"> </w:t>
      </w:r>
      <w:r w:rsidR="006C4A42" w:rsidRPr="006C4A42">
        <w:rPr>
          <w:rFonts w:cs="Times"/>
          <w:bCs/>
          <w:color w:val="auto"/>
        </w:rPr>
        <w:t>« Les entreprises intégrées à la chaîne de valeur internationale dominent les échanges de services. </w:t>
      </w:r>
      <w:r w:rsidR="006C4A42" w:rsidRPr="006C4A42">
        <w:rPr>
          <w:rFonts w:cs="Times"/>
          <w:color w:val="auto"/>
        </w:rPr>
        <w:t xml:space="preserve">Bien que représentant seulement 12 % des unités légales </w:t>
      </w:r>
      <w:r w:rsidR="006C4A42" w:rsidRPr="006C4A42">
        <w:rPr>
          <w:rFonts w:cs="Times"/>
          <w:color w:val="auto"/>
        </w:rPr>
        <w:lastRenderedPageBreak/>
        <w:t xml:space="preserve">résidentes réalisant des échanges internationaux de services, les filiales de FMN sont à l’origine de 90 % des EX et des IM de services de la France » </w:t>
      </w:r>
      <w:r w:rsidR="006C4A42">
        <w:rPr>
          <w:rFonts w:cs="Times"/>
          <w:color w:val="auto"/>
        </w:rPr>
        <w:t xml:space="preserve"> </w:t>
      </w:r>
      <w:r w:rsidR="006C4A42" w:rsidRPr="006C4A42">
        <w:rPr>
          <w:rFonts w:cs="Times"/>
          <w:color w:val="auto"/>
        </w:rPr>
        <w:t xml:space="preserve">(H. Caradant, C. Golfier, 2018, p. 44) </w:t>
      </w:r>
      <w:r w:rsidR="006C4A42">
        <w:rPr>
          <w:rFonts w:cs="Times"/>
          <w:color w:val="auto"/>
        </w:rPr>
        <w:t xml:space="preserve">. Pourtant on doit noter que le solde (X-M) décroit. </w:t>
      </w:r>
    </w:p>
    <w:p w14:paraId="75B74BB6" w14:textId="69CDAC34" w:rsidR="006C4A42" w:rsidRPr="006C4A42" w:rsidRDefault="006C4A42" w:rsidP="00526C32">
      <w:pPr>
        <w:pStyle w:val="Titre3"/>
      </w:pPr>
      <w:r>
        <w:t xml:space="preserve">134 Quelle place occupe la fragmentation de la chaine de valeur (donc les FMN) dans l'économie mondiale ? </w:t>
      </w:r>
      <w:r w:rsidR="00526C32" w:rsidRPr="006C4A42">
        <w:t xml:space="preserve"> </w:t>
      </w:r>
    </w:p>
    <w:p w14:paraId="2FCE533E" w14:textId="3E2DAE2B" w:rsidR="006003E8" w:rsidRPr="006C4A42" w:rsidRDefault="00526C32" w:rsidP="006C4A42">
      <w:pPr>
        <w:spacing w:line="240" w:lineRule="auto"/>
        <w:rPr>
          <w:color w:val="auto"/>
        </w:rPr>
      </w:pPr>
      <w:r>
        <w:rPr>
          <w:noProof/>
          <w:color w:val="auto"/>
        </w:rPr>
        <w:drawing>
          <wp:anchor distT="0" distB="0" distL="114300" distR="114300" simplePos="0" relativeHeight="251695104" behindDoc="0" locked="0" layoutInCell="1" allowOverlap="1" wp14:anchorId="413DB362" wp14:editId="39F3E56A">
            <wp:simplePos x="0" y="0"/>
            <wp:positionH relativeFrom="column">
              <wp:posOffset>-561975</wp:posOffset>
            </wp:positionH>
            <wp:positionV relativeFrom="paragraph">
              <wp:posOffset>72390</wp:posOffset>
            </wp:positionV>
            <wp:extent cx="3251200" cy="1737995"/>
            <wp:effectExtent l="0" t="0" r="0" b="0"/>
            <wp:wrapNone/>
            <wp:docPr id="10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120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34217179" wp14:editId="797F826E">
            <wp:simplePos x="0" y="0"/>
            <wp:positionH relativeFrom="column">
              <wp:posOffset>2940685</wp:posOffset>
            </wp:positionH>
            <wp:positionV relativeFrom="paragraph">
              <wp:posOffset>65405</wp:posOffset>
            </wp:positionV>
            <wp:extent cx="3002915" cy="1672590"/>
            <wp:effectExtent l="0" t="0" r="0" b="3810"/>
            <wp:wrapNone/>
            <wp:docPr id="10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2915"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C49CB" w14:textId="223EC9AD" w:rsidR="006003E8" w:rsidRPr="006C4A42" w:rsidRDefault="006003E8" w:rsidP="006C4A42">
      <w:pPr>
        <w:spacing w:line="240" w:lineRule="auto"/>
        <w:rPr>
          <w:color w:val="auto"/>
        </w:rPr>
      </w:pPr>
    </w:p>
    <w:p w14:paraId="0487A32D" w14:textId="4F1BE719" w:rsidR="006003E8" w:rsidRPr="006C4A42" w:rsidRDefault="006003E8" w:rsidP="006C4A42">
      <w:pPr>
        <w:spacing w:line="240" w:lineRule="auto"/>
        <w:rPr>
          <w:color w:val="auto"/>
        </w:rPr>
      </w:pPr>
    </w:p>
    <w:p w14:paraId="628BB230" w14:textId="19B5F815" w:rsidR="006003E8" w:rsidRPr="006C4A42" w:rsidRDefault="006003E8" w:rsidP="006C4A42">
      <w:pPr>
        <w:spacing w:line="240" w:lineRule="auto"/>
        <w:rPr>
          <w:color w:val="auto"/>
        </w:rPr>
      </w:pPr>
    </w:p>
    <w:p w14:paraId="5848304C" w14:textId="62F5451A" w:rsidR="000C1D26" w:rsidRPr="006C4A42" w:rsidRDefault="000C1D26" w:rsidP="006C4A42">
      <w:pPr>
        <w:spacing w:line="240" w:lineRule="auto"/>
        <w:rPr>
          <w:color w:val="auto"/>
        </w:rPr>
      </w:pPr>
    </w:p>
    <w:p w14:paraId="04C43FFE" w14:textId="734EF006" w:rsidR="00C85EDB" w:rsidRPr="006C4A42" w:rsidRDefault="00C85EDB" w:rsidP="006C4A42">
      <w:pPr>
        <w:spacing w:line="240" w:lineRule="auto"/>
        <w:rPr>
          <w:color w:val="auto"/>
        </w:rPr>
      </w:pPr>
    </w:p>
    <w:p w14:paraId="691B4208" w14:textId="76072E89" w:rsidR="00526C32" w:rsidRDefault="00526C32" w:rsidP="006C4A42">
      <w:pPr>
        <w:spacing w:line="240" w:lineRule="auto"/>
      </w:pPr>
    </w:p>
    <w:p w14:paraId="55C12B29" w14:textId="0C91258C" w:rsidR="00526C32" w:rsidRDefault="005544F1" w:rsidP="006C4A42">
      <w:pPr>
        <w:spacing w:line="240" w:lineRule="auto"/>
      </w:pPr>
      <w:r>
        <w:rPr>
          <w:noProof/>
        </w:rPr>
        <mc:AlternateContent>
          <mc:Choice Requires="wps">
            <w:drawing>
              <wp:anchor distT="0" distB="0" distL="114300" distR="114300" simplePos="0" relativeHeight="251698176" behindDoc="0" locked="0" layoutInCell="1" allowOverlap="1" wp14:anchorId="4FDA96A9" wp14:editId="375A355D">
                <wp:simplePos x="0" y="0"/>
                <wp:positionH relativeFrom="column">
                  <wp:posOffset>3268345</wp:posOffset>
                </wp:positionH>
                <wp:positionV relativeFrom="paragraph">
                  <wp:posOffset>24765</wp:posOffset>
                </wp:positionV>
                <wp:extent cx="2498725" cy="1349375"/>
                <wp:effectExtent l="406400" t="50800" r="66675" b="98425"/>
                <wp:wrapThrough wrapText="bothSides">
                  <wp:wrapPolygon edited="0">
                    <wp:start x="1098" y="-813"/>
                    <wp:lineTo x="-3513" y="-407"/>
                    <wp:lineTo x="-3294" y="12604"/>
                    <wp:lineTo x="-659" y="12604"/>
                    <wp:lineTo x="-659" y="21956"/>
                    <wp:lineTo x="659" y="22769"/>
                    <wp:lineTo x="20859" y="22769"/>
                    <wp:lineTo x="21079" y="22362"/>
                    <wp:lineTo x="21957" y="19516"/>
                    <wp:lineTo x="21957" y="6099"/>
                    <wp:lineTo x="20420" y="0"/>
                    <wp:lineTo x="20420" y="-813"/>
                    <wp:lineTo x="1098" y="-813"/>
                  </wp:wrapPolygon>
                </wp:wrapThrough>
                <wp:docPr id="103" name="Bulle rectangulaire à coins arrondis 103"/>
                <wp:cNvGraphicFramePr/>
                <a:graphic xmlns:a="http://schemas.openxmlformats.org/drawingml/2006/main">
                  <a:graphicData uri="http://schemas.microsoft.com/office/word/2010/wordprocessingShape">
                    <wps:wsp>
                      <wps:cNvSpPr/>
                      <wps:spPr>
                        <a:xfrm>
                          <a:off x="0" y="0"/>
                          <a:ext cx="2498725" cy="1349375"/>
                        </a:xfrm>
                        <a:prstGeom prst="wedgeRoundRectCallout">
                          <a:avLst>
                            <a:gd name="adj1" fmla="val -63483"/>
                            <a:gd name="adj2" fmla="val -27980"/>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3608F27E" w14:textId="5447FF55" w:rsidR="00CF6791" w:rsidRDefault="00CF6791" w:rsidP="00526C32">
                            <w:pPr>
                              <w:jc w:val="center"/>
                              <w:rPr>
                                <w:color w:val="FFFFFF" w:themeColor="background1"/>
                              </w:rPr>
                            </w:pPr>
                            <w:r w:rsidRPr="00526C32">
                              <w:rPr>
                                <w:color w:val="FFFFFF" w:themeColor="background1"/>
                              </w:rPr>
                              <w:t xml:space="preserve">QQQCCOP, </w:t>
                            </w:r>
                            <w:r>
                              <w:rPr>
                                <w:color w:val="FFFFFF" w:themeColor="background1"/>
                              </w:rPr>
                              <w:t>cartes de l'atlas de sciences po</w:t>
                            </w:r>
                          </w:p>
                          <w:p w14:paraId="1CB6250B" w14:textId="77777777" w:rsidR="00CF6791" w:rsidRPr="00526C32" w:rsidRDefault="006B63D4" w:rsidP="00526C32">
                            <w:pPr>
                              <w:spacing w:after="0" w:line="240" w:lineRule="auto"/>
                              <w:rPr>
                                <w:rFonts w:ascii="Times" w:eastAsia="Times New Roman" w:hAnsi="Times" w:cs="Times New Roman"/>
                                <w:color w:val="FFFFFF" w:themeColor="background1"/>
                              </w:rPr>
                            </w:pPr>
                            <w:hyperlink r:id="rId35" w:history="1">
                              <w:r w:rsidR="00CF6791" w:rsidRPr="00526C32">
                                <w:rPr>
                                  <w:rFonts w:ascii="Times" w:eastAsia="Times New Roman" w:hAnsi="Times" w:cs="Times New Roman"/>
                                  <w:color w:val="FFFFFF" w:themeColor="background1"/>
                                  <w:u w:val="single"/>
                                </w:rPr>
                                <w:t>https://espace-mondial-atlas.sciencespo.fr/fr/rubrique-strategies-des-acteurs-internationaux/article-3A11-firmes-multinationales.html</w:t>
                              </w:r>
                            </w:hyperlink>
                          </w:p>
                          <w:p w14:paraId="7A866E17" w14:textId="77777777" w:rsidR="00CF6791" w:rsidRPr="00526C32" w:rsidRDefault="00CF6791" w:rsidP="00526C3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DA96A9" id="Bulle rectangulaire à coins arrondis 103" o:spid="_x0000_s1037" type="#_x0000_t62" style="position:absolute;margin-left:257.35pt;margin-top:1.95pt;width:196.75pt;height:10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" adj="-2912,4756"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3608F27E" w14:textId="5447FF55" w:rsidR="00CF6791" w:rsidRDefault="00CF6791" w:rsidP="00526C32">
                      <w:pPr>
                        <w:jc w:val="center"/>
                        <w:rPr>
                          <w:color w:val="FFFFFF" w:themeColor="background1"/>
                        </w:rPr>
                      </w:pPr>
                      <w:r w:rsidRPr="00526C32">
                        <w:rPr>
                          <w:color w:val="FFFFFF" w:themeColor="background1"/>
                        </w:rPr>
                        <w:t xml:space="preserve">QQQCCOP, </w:t>
                      </w:r>
                      <w:r>
                        <w:rPr>
                          <w:color w:val="FFFFFF" w:themeColor="background1"/>
                        </w:rPr>
                        <w:t>cartes de l'atlas de sciences po</w:t>
                      </w:r>
                    </w:p>
                    <w:p w14:paraId="1CB6250B" w14:textId="77777777" w:rsidR="00CF6791" w:rsidRPr="00526C32" w:rsidRDefault="00040804" w:rsidP="00526C32">
                      <w:pPr>
                        <w:spacing w:after="0" w:line="240" w:lineRule="auto"/>
                        <w:rPr>
                          <w:rFonts w:ascii="Times" w:eastAsia="Times New Roman" w:hAnsi="Times" w:cs="Times New Roman"/>
                          <w:color w:val="FFFFFF" w:themeColor="background1"/>
                        </w:rPr>
                      </w:pPr>
                      <w:hyperlink r:id="rId36" w:history="1">
                        <w:r w:rsidR="00CF6791" w:rsidRPr="00526C32">
                          <w:rPr>
                            <w:rFonts w:ascii="Times" w:eastAsia="Times New Roman" w:hAnsi="Times" w:cs="Times New Roman"/>
                            <w:color w:val="FFFFFF" w:themeColor="background1"/>
                            <w:u w:val="single"/>
                          </w:rPr>
                          <w:t>https://espace-mondial-atlas.sciencespo.fr/fr/rubrique-strategies-des-acteurs-internationaux/article-3A11-firmes-multinationales.html</w:t>
                        </w:r>
                      </w:hyperlink>
                    </w:p>
                    <w:p w14:paraId="7A866E17" w14:textId="77777777" w:rsidR="00CF6791" w:rsidRPr="00526C32" w:rsidRDefault="00CF6791" w:rsidP="00526C32">
                      <w:pPr>
                        <w:jc w:val="center"/>
                        <w:rPr>
                          <w:color w:val="FFFFFF" w:themeColor="background1"/>
                        </w:rPr>
                      </w:pPr>
                    </w:p>
                  </w:txbxContent>
                </v:textbox>
                <w10:wrap type="through"/>
              </v:shape>
            </w:pict>
          </mc:Fallback>
        </mc:AlternateContent>
      </w:r>
      <w:r w:rsidR="00526C32">
        <w:rPr>
          <w:noProof/>
        </w:rPr>
        <w:drawing>
          <wp:anchor distT="0" distB="0" distL="114300" distR="114300" simplePos="0" relativeHeight="251697152" behindDoc="0" locked="0" layoutInCell="1" allowOverlap="1" wp14:anchorId="6BE5A1A3" wp14:editId="230C218A">
            <wp:simplePos x="0" y="0"/>
            <wp:positionH relativeFrom="column">
              <wp:posOffset>-587375</wp:posOffset>
            </wp:positionH>
            <wp:positionV relativeFrom="paragraph">
              <wp:posOffset>43815</wp:posOffset>
            </wp:positionV>
            <wp:extent cx="3195955" cy="1736725"/>
            <wp:effectExtent l="0" t="0" r="4445" b="0"/>
            <wp:wrapNone/>
            <wp:docPr id="10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5955" cy="173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1A034" w14:textId="77777777" w:rsidR="00526C32" w:rsidRDefault="00526C32" w:rsidP="006C4A42">
      <w:pPr>
        <w:spacing w:line="240" w:lineRule="auto"/>
      </w:pPr>
    </w:p>
    <w:p w14:paraId="498BE2B3" w14:textId="77777777" w:rsidR="00526C32" w:rsidRDefault="00526C32" w:rsidP="006C4A42">
      <w:pPr>
        <w:spacing w:line="240" w:lineRule="auto"/>
      </w:pPr>
    </w:p>
    <w:p w14:paraId="1684D7F4" w14:textId="77777777" w:rsidR="00526C32" w:rsidRDefault="00526C32" w:rsidP="006C4A42">
      <w:pPr>
        <w:spacing w:line="240" w:lineRule="auto"/>
      </w:pPr>
    </w:p>
    <w:p w14:paraId="015D66D7" w14:textId="77777777" w:rsidR="00526C32" w:rsidRDefault="00526C32" w:rsidP="006C4A42">
      <w:pPr>
        <w:spacing w:line="240" w:lineRule="auto"/>
      </w:pPr>
    </w:p>
    <w:p w14:paraId="773EE63F" w14:textId="77777777" w:rsidR="00526C32" w:rsidRDefault="00526C32" w:rsidP="006C4A42">
      <w:pPr>
        <w:spacing w:line="240" w:lineRule="auto"/>
      </w:pPr>
    </w:p>
    <w:p w14:paraId="4313FC2B" w14:textId="77777777" w:rsidR="00526C32" w:rsidRDefault="00526C32" w:rsidP="006C4A42">
      <w:pPr>
        <w:spacing w:line="240" w:lineRule="auto"/>
      </w:pPr>
    </w:p>
    <w:p w14:paraId="70BDD79B" w14:textId="77777777" w:rsidR="00526C32" w:rsidRDefault="00526C32" w:rsidP="006C4A42">
      <w:pPr>
        <w:spacing w:line="240" w:lineRule="auto"/>
      </w:pPr>
    </w:p>
    <w:p w14:paraId="0E198AD9" w14:textId="08C14142" w:rsidR="004D1DB9" w:rsidRDefault="00526C32" w:rsidP="005544F1">
      <w:pPr>
        <w:pStyle w:val="Titre2"/>
      </w:pPr>
      <w:r>
        <w:t xml:space="preserve">2 </w:t>
      </w:r>
      <w:r w:rsidR="005544F1">
        <w:t>Commerce international, qui gagne ? Qui perd ?</w:t>
      </w:r>
    </w:p>
    <w:p w14:paraId="49808AFE" w14:textId="52D91425" w:rsidR="00886C30" w:rsidRDefault="006813BA" w:rsidP="00886C30">
      <w:pPr>
        <w:pStyle w:val="Default"/>
        <w:rPr>
          <w:sz w:val="22"/>
          <w:szCs w:val="22"/>
        </w:rPr>
      </w:pPr>
      <w:r w:rsidRPr="00870807">
        <w:rPr>
          <w:rFonts w:asciiTheme="majorHAnsi" w:hAnsiTheme="majorHAnsi"/>
          <w:i/>
          <w:noProof/>
          <w:sz w:val="20"/>
          <w:szCs w:val="20"/>
        </w:rPr>
        <w:drawing>
          <wp:anchor distT="0" distB="0" distL="114300" distR="114300" simplePos="0" relativeHeight="251699200" behindDoc="0" locked="0" layoutInCell="1" allowOverlap="1" wp14:anchorId="37B69C1F" wp14:editId="6CE6ABFA">
            <wp:simplePos x="0" y="0"/>
            <wp:positionH relativeFrom="column">
              <wp:posOffset>3575685</wp:posOffset>
            </wp:positionH>
            <wp:positionV relativeFrom="paragraph">
              <wp:posOffset>-1270</wp:posOffset>
            </wp:positionV>
            <wp:extent cx="2411095" cy="2778760"/>
            <wp:effectExtent l="0" t="0" r="1905" b="0"/>
            <wp:wrapTight wrapText="bothSides">
              <wp:wrapPolygon edited="0">
                <wp:start x="0" y="0"/>
                <wp:lineTo x="0" y="21324"/>
                <wp:lineTo x="21390" y="21324"/>
                <wp:lineTo x="21390" y="0"/>
                <wp:lineTo x="0" y="0"/>
              </wp:wrapPolygon>
            </wp:wrapTight>
            <wp:docPr id="10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095"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C30" w:rsidRPr="00870807">
        <w:rPr>
          <w:rFonts w:asciiTheme="majorHAnsi" w:hAnsiTheme="majorHAnsi"/>
          <w:i/>
          <w:sz w:val="20"/>
          <w:szCs w:val="20"/>
        </w:rPr>
        <w:t>Comprendre les effets induits par le commerce international : gains moyens en termes de baisse de prix, réduction des inégalités entre pays, accroissement des inégalités de revenus au sein de chaque pays ; comprendre les termes du débat entre libre-échange et protectionnisme</w:t>
      </w:r>
      <w:r w:rsidR="00886C30">
        <w:rPr>
          <w:sz w:val="22"/>
          <w:szCs w:val="22"/>
        </w:rPr>
        <w:t xml:space="preserve">. </w:t>
      </w:r>
    </w:p>
    <w:p w14:paraId="2BF7E7FA" w14:textId="77777777" w:rsidR="00886C30" w:rsidRDefault="00886C30" w:rsidP="005544F1">
      <w:pPr>
        <w:pStyle w:val="Titre2"/>
      </w:pPr>
    </w:p>
    <w:p w14:paraId="6BFD3CAD" w14:textId="7EFC6E8E" w:rsidR="005544F1" w:rsidRDefault="005544F1" w:rsidP="005544F1">
      <w:pPr>
        <w:pStyle w:val="Titre2"/>
      </w:pPr>
      <w:r>
        <w:t>21 du côté des consommateurs :</w:t>
      </w:r>
    </w:p>
    <w:p w14:paraId="1F2195B3" w14:textId="421A1F5B" w:rsidR="00870807" w:rsidRDefault="00870807" w:rsidP="005544F1">
      <w:r w:rsidRPr="00870807">
        <w:rPr>
          <w:rFonts w:asciiTheme="majorHAnsi" w:hAnsiTheme="majorHAnsi"/>
          <w:i/>
        </w:rPr>
        <w:t xml:space="preserve"> </w:t>
      </w:r>
      <w:r w:rsidRPr="00870807">
        <w:rPr>
          <w:rFonts w:asciiTheme="majorHAnsi" w:hAnsiTheme="majorHAnsi"/>
          <w:i/>
          <w:highlight w:val="lightGray"/>
        </w:rPr>
        <w:t>gains moyens en termes de baisse de prix</w:t>
      </w:r>
    </w:p>
    <w:p w14:paraId="78F123E4" w14:textId="17A4E8F9" w:rsidR="005544F1" w:rsidRDefault="00886C30" w:rsidP="005544F1">
      <w:r>
        <w:rPr>
          <w:noProof/>
        </w:rPr>
        <mc:AlternateContent>
          <mc:Choice Requires="wps">
            <w:drawing>
              <wp:anchor distT="0" distB="0" distL="114300" distR="114300" simplePos="0" relativeHeight="251718656" behindDoc="0" locked="0" layoutInCell="1" allowOverlap="1" wp14:anchorId="0FA5F4AA" wp14:editId="366144DD">
                <wp:simplePos x="0" y="0"/>
                <wp:positionH relativeFrom="column">
                  <wp:posOffset>1965325</wp:posOffset>
                </wp:positionH>
                <wp:positionV relativeFrom="paragraph">
                  <wp:posOffset>288290</wp:posOffset>
                </wp:positionV>
                <wp:extent cx="1068070" cy="217170"/>
                <wp:effectExtent l="50800" t="50800" r="24130" b="138430"/>
                <wp:wrapThrough wrapText="bothSides">
                  <wp:wrapPolygon edited="0">
                    <wp:start x="17465" y="-5053"/>
                    <wp:lineTo x="-1027" y="0"/>
                    <wp:lineTo x="-1027" y="20211"/>
                    <wp:lineTo x="17465" y="32842"/>
                    <wp:lineTo x="21061" y="32842"/>
                    <wp:lineTo x="21574" y="27789"/>
                    <wp:lineTo x="21574" y="5053"/>
                    <wp:lineTo x="21061" y="-5053"/>
                    <wp:lineTo x="17465" y="-5053"/>
                  </wp:wrapPolygon>
                </wp:wrapThrough>
                <wp:docPr id="126" name="Flèche droite rayée 126"/>
                <wp:cNvGraphicFramePr/>
                <a:graphic xmlns:a="http://schemas.openxmlformats.org/drawingml/2006/main">
                  <a:graphicData uri="http://schemas.microsoft.com/office/word/2010/wordprocessingShape">
                    <wps:wsp>
                      <wps:cNvSpPr/>
                      <wps:spPr>
                        <a:xfrm>
                          <a:off x="0" y="0"/>
                          <a:ext cx="1068070" cy="217170"/>
                        </a:xfrm>
                        <a:prstGeom prst="strip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1E4478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126" o:spid="_x0000_s1026" type="#_x0000_t93" style="position:absolute;margin-left:154.75pt;margin-top:22.7pt;width:84.1pt;height:17.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" adj="19404" fillcolor="#09457b [2020]" strokecolor="#0a4d8a [2244]" strokeweight="1pt">
                <v:fill color2="#02101d [484]" rotate="t" focusposition="19661f,101581f" focussize="-52429f,-85197f" colors="0 #005cd6;19661f #0058ce;.75 #00409b;1 #002b6e" focus="100%" type="gradientRadial"/>
                <v:shadow on="t" color="black" opacity="27525f" origin=",.5" offset="0,.55556mm"/>
                <w10:wrap type="through"/>
              </v:shape>
            </w:pict>
          </mc:Fallback>
        </mc:AlternateContent>
      </w:r>
      <w:r w:rsidR="005544F1">
        <w:t>une réduction du niveau des prix selon les secteurs</w:t>
      </w:r>
      <w:r w:rsidR="005544F1">
        <w:rPr>
          <w:rStyle w:val="Marquenotebasdepage"/>
        </w:rPr>
        <w:footnoteReference w:id="4"/>
      </w:r>
      <w:r w:rsidR="005544F1">
        <w:t xml:space="preserve"> </w:t>
      </w:r>
    </w:p>
    <w:p w14:paraId="4EC300A3" w14:textId="3AE5A983" w:rsidR="00DE0246" w:rsidRDefault="00DE0246">
      <w:pPr>
        <w:rPr>
          <w:rFonts w:asciiTheme="majorHAnsi" w:hAnsiTheme="majorHAnsi"/>
          <w:sz w:val="28"/>
          <w:szCs w:val="28"/>
        </w:rPr>
      </w:pPr>
      <w:r>
        <w:br w:type="page"/>
      </w:r>
    </w:p>
    <w:p w14:paraId="64A30CBD" w14:textId="77777777" w:rsidR="00F465F8" w:rsidRDefault="00DE0246" w:rsidP="00DE0246">
      <w:pPr>
        <w:pStyle w:val="Titre2"/>
      </w:pPr>
      <w:r>
        <w:lastRenderedPageBreak/>
        <w:t xml:space="preserve">22 une réduction des inégalités </w:t>
      </w:r>
      <w:r w:rsidR="00F465F8">
        <w:t>entre pays</w:t>
      </w:r>
    </w:p>
    <w:p w14:paraId="3FE99F20" w14:textId="008A5849" w:rsidR="00870807" w:rsidRPr="00870807" w:rsidRDefault="00870807" w:rsidP="00870807">
      <w:r w:rsidRPr="00870807">
        <w:rPr>
          <w:rFonts w:asciiTheme="majorHAnsi" w:hAnsiTheme="majorHAnsi"/>
          <w:i/>
          <w:highlight w:val="lightGray"/>
        </w:rPr>
        <w:t>réduction des inégalités entre pays</w:t>
      </w:r>
    </w:p>
    <w:p w14:paraId="6EA3F5CB" w14:textId="056C8B11" w:rsidR="00F465F8" w:rsidRDefault="00EC7E11" w:rsidP="00F465F8">
      <w:r>
        <w:rPr>
          <w:noProof/>
        </w:rPr>
        <w:drawing>
          <wp:anchor distT="0" distB="0" distL="114300" distR="114300" simplePos="0" relativeHeight="251703296" behindDoc="0" locked="0" layoutInCell="1" allowOverlap="1" wp14:anchorId="2E479987" wp14:editId="5E37FB05">
            <wp:simplePos x="0" y="0"/>
            <wp:positionH relativeFrom="column">
              <wp:posOffset>2597785</wp:posOffset>
            </wp:positionH>
            <wp:positionV relativeFrom="paragraph">
              <wp:posOffset>481166</wp:posOffset>
            </wp:positionV>
            <wp:extent cx="2772504" cy="2526201"/>
            <wp:effectExtent l="0" t="0" r="0" b="0"/>
            <wp:wrapNone/>
            <wp:docPr id="11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2504" cy="2526201"/>
                    </a:xfrm>
                    <a:prstGeom prst="rect">
                      <a:avLst/>
                    </a:prstGeom>
                    <a:noFill/>
                    <a:ln>
                      <a:noFill/>
                    </a:ln>
                  </pic:spPr>
                </pic:pic>
              </a:graphicData>
            </a:graphic>
            <wp14:sizeRelH relativeFrom="page">
              <wp14:pctWidth>0</wp14:pctWidth>
            </wp14:sizeRelH>
            <wp14:sizeRelV relativeFrom="page">
              <wp14:pctHeight>0</wp14:pctHeight>
            </wp14:sizeRelV>
          </wp:anchor>
        </w:drawing>
      </w:r>
      <w:r w:rsidR="00F465F8">
        <w:t xml:space="preserve">La Chine, qui jouit d'une bonne intégration dans les chaînes de valeur mondiale, voit son PIB par h augmenter et se rapprocher du PIB/h américain. Typiquement, désormais, le 8è décile chinois rejoint le 2è décile US. </w:t>
      </w:r>
    </w:p>
    <w:p w14:paraId="7487CCF3" w14:textId="61293895" w:rsidR="00F465F8" w:rsidRPr="00F465F8" w:rsidRDefault="001E4A87" w:rsidP="00F465F8">
      <w:r>
        <w:rPr>
          <w:noProof/>
        </w:rPr>
        <w:drawing>
          <wp:inline distT="0" distB="0" distL="0" distR="0" wp14:anchorId="240127B5" wp14:editId="5292988F">
            <wp:extent cx="1404265" cy="2272420"/>
            <wp:effectExtent l="0" t="0" r="0" b="0"/>
            <wp:docPr id="10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4265" cy="2272420"/>
                    </a:xfrm>
                    <a:prstGeom prst="rect">
                      <a:avLst/>
                    </a:prstGeom>
                    <a:noFill/>
                    <a:ln>
                      <a:noFill/>
                    </a:ln>
                  </pic:spPr>
                </pic:pic>
              </a:graphicData>
            </a:graphic>
          </wp:inline>
        </w:drawing>
      </w:r>
      <w:r w:rsidR="00B217E3" w:rsidRPr="00B217E3">
        <w:t xml:space="preserve"> </w:t>
      </w:r>
    </w:p>
    <w:p w14:paraId="602F9D97" w14:textId="77777777" w:rsidR="00870807" w:rsidRDefault="00F465F8" w:rsidP="00DE0246">
      <w:pPr>
        <w:pStyle w:val="Titre2"/>
      </w:pPr>
      <w:r>
        <w:t xml:space="preserve">23 mais un accroissement des inégalités dans les pays. </w:t>
      </w:r>
    </w:p>
    <w:p w14:paraId="74F48685" w14:textId="0BE4E4A8" w:rsidR="005544F1" w:rsidRDefault="00DE0246" w:rsidP="00DE0246">
      <w:pPr>
        <w:pStyle w:val="Titre2"/>
      </w:pPr>
      <w:r>
        <w:t xml:space="preserve"> </w:t>
      </w:r>
      <w:r w:rsidR="00870807" w:rsidRPr="00870807">
        <w:rPr>
          <w:i/>
          <w:sz w:val="20"/>
          <w:szCs w:val="20"/>
          <w:highlight w:val="lightGray"/>
        </w:rPr>
        <w:t>accroissement des inégalités de revenus au sein de chaque pays</w:t>
      </w:r>
    </w:p>
    <w:p w14:paraId="7F815CFF" w14:textId="6D5E6142" w:rsidR="00596E16" w:rsidRPr="00596E16" w:rsidRDefault="00596E16" w:rsidP="00596E16">
      <w:pPr>
        <w:pStyle w:val="Titre3"/>
      </w:pPr>
      <w:r>
        <w:t>231 les données</w:t>
      </w:r>
      <w:r w:rsidR="001E4A87">
        <w:t xml:space="preserve"> </w:t>
      </w:r>
      <w:r w:rsidR="001E4A87">
        <w:rPr>
          <w:rStyle w:val="Marquenotebasdepage"/>
        </w:rPr>
        <w:footnoteReference w:id="5"/>
      </w:r>
      <w:r>
        <w:t xml:space="preserve"> </w:t>
      </w:r>
      <w:r w:rsidR="00EC7E11">
        <w:rPr>
          <w:rStyle w:val="Marquenotebasdepage"/>
        </w:rPr>
        <w:footnoteReference w:id="6"/>
      </w:r>
      <w:r>
        <w:t xml:space="preserve">: </w:t>
      </w:r>
    </w:p>
    <w:p w14:paraId="1F6CAC46" w14:textId="5CF37659" w:rsidR="00EC7E11" w:rsidRDefault="009A074F" w:rsidP="005F7A10">
      <w:pPr>
        <w:pStyle w:val="Titre3"/>
      </w:pPr>
      <w:r>
        <w:rPr>
          <w:rFonts w:eastAsia="Times New Roman" w:cs="Times New Roman"/>
          <w:bCs/>
          <w:noProof/>
          <w:color w:val="FFFFFF" w:themeColor="background1"/>
          <w:sz w:val="16"/>
          <w:szCs w:val="16"/>
        </w:rPr>
        <w:drawing>
          <wp:anchor distT="0" distB="0" distL="114300" distR="114300" simplePos="0" relativeHeight="251701248" behindDoc="0" locked="0" layoutInCell="1" allowOverlap="1" wp14:anchorId="16EEF02F" wp14:editId="690FC866">
            <wp:simplePos x="0" y="0"/>
            <wp:positionH relativeFrom="column">
              <wp:posOffset>3232352</wp:posOffset>
            </wp:positionH>
            <wp:positionV relativeFrom="paragraph">
              <wp:posOffset>176530</wp:posOffset>
            </wp:positionV>
            <wp:extent cx="2748280" cy="3141345"/>
            <wp:effectExtent l="0" t="0" r="0" b="8255"/>
            <wp:wrapNone/>
            <wp:docPr id="10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8280" cy="314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DB83299" wp14:editId="1A4910E5">
            <wp:simplePos x="0" y="0"/>
            <wp:positionH relativeFrom="column">
              <wp:posOffset>-629920</wp:posOffset>
            </wp:positionH>
            <wp:positionV relativeFrom="paragraph">
              <wp:posOffset>1329055</wp:posOffset>
            </wp:positionV>
            <wp:extent cx="3058795" cy="2206625"/>
            <wp:effectExtent l="0" t="0" r="0" b="3175"/>
            <wp:wrapNone/>
            <wp:docPr id="11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879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4C50475D" wp14:editId="520F90C9">
                <wp:simplePos x="0" y="0"/>
                <wp:positionH relativeFrom="column">
                  <wp:posOffset>-904240</wp:posOffset>
                </wp:positionH>
                <wp:positionV relativeFrom="paragraph">
                  <wp:posOffset>-3810</wp:posOffset>
                </wp:positionV>
                <wp:extent cx="3893185" cy="1104265"/>
                <wp:effectExtent l="50800" t="50800" r="69215" b="368935"/>
                <wp:wrapNone/>
                <wp:docPr id="107" name="Bulle rectangulaire à coins arrondis 107"/>
                <wp:cNvGraphicFramePr/>
                <a:graphic xmlns:a="http://schemas.openxmlformats.org/drawingml/2006/main">
                  <a:graphicData uri="http://schemas.microsoft.com/office/word/2010/wordprocessingShape">
                    <wps:wsp>
                      <wps:cNvSpPr/>
                      <wps:spPr>
                        <a:xfrm>
                          <a:off x="0" y="0"/>
                          <a:ext cx="3893185" cy="1104265"/>
                        </a:xfrm>
                        <a:prstGeom prst="wedgeRoundRectCallout">
                          <a:avLst>
                            <a:gd name="adj1" fmla="val 21852"/>
                            <a:gd name="adj2" fmla="val 76004"/>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6378D894" w14:textId="2E19A179" w:rsidR="00CF6791" w:rsidRPr="00EC7E11" w:rsidRDefault="00CF6791" w:rsidP="00EC7E11">
                            <w:pPr>
                              <w:pStyle w:val="Titre3"/>
                              <w:rPr>
                                <w:color w:val="FFFFFF" w:themeColor="background1"/>
                                <w:sz w:val="18"/>
                                <w:szCs w:val="18"/>
                              </w:rPr>
                            </w:pPr>
                            <w:r w:rsidRPr="00EC7E11">
                              <w:rPr>
                                <w:color w:val="FFFFFF" w:themeColor="background1"/>
                                <w:sz w:val="18"/>
                                <w:szCs w:val="18"/>
                              </w:rPr>
                              <w:t xml:space="preserve">La réduction des inégalités entre pays apparaît ici supérieure à l'augmentation des inégalités internes. En effet, la réduction des inégalités entre pays s'explique par l'enrichissement considérable et convergent des plus riches de toutes nations... </w:t>
                            </w:r>
                          </w:p>
                          <w:p w14:paraId="6A470867" w14:textId="073CF2E3" w:rsidR="00CF6791" w:rsidRPr="001E4A87" w:rsidRDefault="00CF6791" w:rsidP="00CE46DB">
                            <w:pPr>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50475D" id="Bulle rectangulaire à coins arrondis 107" o:spid="_x0000_s1038" type="#_x0000_t62" style="position:absolute;margin-left:-71.2pt;margin-top:-.3pt;width:306.55pt;height:8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" adj="15520,27217"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6378D894" w14:textId="2E19A179" w:rsidR="00CF6791" w:rsidRPr="00EC7E11" w:rsidRDefault="00CF6791" w:rsidP="00EC7E11">
                      <w:pPr>
                        <w:pStyle w:val="Titre3"/>
                        <w:rPr>
                          <w:color w:val="FFFFFF" w:themeColor="background1"/>
                          <w:sz w:val="18"/>
                          <w:szCs w:val="18"/>
                        </w:rPr>
                      </w:pPr>
                      <w:r w:rsidRPr="00EC7E11">
                        <w:rPr>
                          <w:color w:val="FFFFFF" w:themeColor="background1"/>
                          <w:sz w:val="18"/>
                          <w:szCs w:val="18"/>
                        </w:rPr>
                        <w:t xml:space="preserve">La réduction des inégalités entre pays apparaît ici supérieure à l'augmentation des inégalités internes. En effet, la réduction des inégalités entre pays s'explique par l'enrichissement considérable et convergent des plus riches de toutes nations... </w:t>
                      </w:r>
                    </w:p>
                    <w:p w14:paraId="6A470867" w14:textId="073CF2E3" w:rsidR="00CF6791" w:rsidRPr="001E4A87" w:rsidRDefault="00CF6791" w:rsidP="00CE46DB">
                      <w:pPr>
                        <w:jc w:val="center"/>
                        <w:rPr>
                          <w:color w:val="FFFFFF" w:themeColor="background1"/>
                          <w:sz w:val="18"/>
                        </w:rPr>
                      </w:pPr>
                    </w:p>
                  </w:txbxContent>
                </v:textbox>
              </v:shape>
            </w:pict>
          </mc:Fallback>
        </mc:AlternateContent>
      </w:r>
      <w:r w:rsidR="00596E16">
        <w:br w:type="page"/>
      </w:r>
    </w:p>
    <w:p w14:paraId="7516639C" w14:textId="2EC83962" w:rsidR="00596E16" w:rsidRDefault="005F7A10" w:rsidP="005F7A10">
      <w:pPr>
        <w:pStyle w:val="Titre3"/>
      </w:pPr>
      <w:r>
        <w:rPr>
          <w:noProof/>
        </w:rPr>
        <w:lastRenderedPageBreak/>
        <mc:AlternateContent>
          <mc:Choice Requires="wps">
            <w:drawing>
              <wp:anchor distT="0" distB="0" distL="114300" distR="114300" simplePos="0" relativeHeight="251704320" behindDoc="0" locked="0" layoutInCell="1" allowOverlap="1" wp14:anchorId="524E3141" wp14:editId="024E48A6">
                <wp:simplePos x="0" y="0"/>
                <wp:positionH relativeFrom="column">
                  <wp:posOffset>4935182</wp:posOffset>
                </wp:positionH>
                <wp:positionV relativeFrom="paragraph">
                  <wp:posOffset>62010</wp:posOffset>
                </wp:positionV>
                <wp:extent cx="823595" cy="579755"/>
                <wp:effectExtent l="76200" t="50800" r="90805" b="182245"/>
                <wp:wrapNone/>
                <wp:docPr id="112" name="Bulle ronde 112"/>
                <wp:cNvGraphicFramePr/>
                <a:graphic xmlns:a="http://schemas.openxmlformats.org/drawingml/2006/main">
                  <a:graphicData uri="http://schemas.microsoft.com/office/word/2010/wordprocessingShape">
                    <wps:wsp>
                      <wps:cNvSpPr/>
                      <wps:spPr>
                        <a:xfrm>
                          <a:off x="0" y="0"/>
                          <a:ext cx="823595" cy="579755"/>
                        </a:xfrm>
                        <a:prstGeom prst="wedgeEllipseCallout">
                          <a:avLst/>
                        </a:prstGeom>
                      </wps:spPr>
                      <wps:style>
                        <a:lnRef idx="1">
                          <a:schemeClr val="accent1"/>
                        </a:lnRef>
                        <a:fillRef idx="3">
                          <a:schemeClr val="accent1"/>
                        </a:fillRef>
                        <a:effectRef idx="2">
                          <a:schemeClr val="accent1"/>
                        </a:effectRef>
                        <a:fontRef idx="minor">
                          <a:schemeClr val="lt1"/>
                        </a:fontRef>
                      </wps:style>
                      <wps:txbx>
                        <w:txbxContent>
                          <w:p w14:paraId="11289820" w14:textId="76594935" w:rsidR="00CF6791" w:rsidRPr="005F7A10" w:rsidRDefault="00CF6791" w:rsidP="005F7A10">
                            <w:pPr>
                              <w:jc w:val="center"/>
                              <w:rPr>
                                <w:color w:val="FFFFFF" w:themeColor="background1"/>
                              </w:rPr>
                            </w:pPr>
                            <w:r>
                              <w:rPr>
                                <w:color w:val="FFFFFF" w:themeColor="background1"/>
                              </w:rPr>
                              <w:t>diapo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4E3141" id="Bulle ronde 112" o:spid="_x0000_s1039" type="#_x0000_t63" style="position:absolute;margin-left:388.6pt;margin-top:4.9pt;width:64.85pt;height:4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" adj="6300,24300"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11289820" w14:textId="76594935" w:rsidR="00CF6791" w:rsidRPr="005F7A10" w:rsidRDefault="00CF6791" w:rsidP="005F7A10">
                      <w:pPr>
                        <w:jc w:val="center"/>
                        <w:rPr>
                          <w:color w:val="FFFFFF" w:themeColor="background1"/>
                        </w:rPr>
                      </w:pPr>
                      <w:proofErr w:type="gramStart"/>
                      <w:r>
                        <w:rPr>
                          <w:color w:val="FFFFFF" w:themeColor="background1"/>
                        </w:rPr>
                        <w:t>diapo</w:t>
                      </w:r>
                      <w:proofErr w:type="gramEnd"/>
                      <w:r>
                        <w:rPr>
                          <w:color w:val="FFFFFF" w:themeColor="background1"/>
                        </w:rPr>
                        <w:t xml:space="preserve"> 27</w:t>
                      </w:r>
                    </w:p>
                  </w:txbxContent>
                </v:textbox>
              </v:shape>
            </w:pict>
          </mc:Fallback>
        </mc:AlternateContent>
      </w:r>
      <w:r>
        <w:t>232 des explications :</w:t>
      </w:r>
    </w:p>
    <w:p w14:paraId="2BD8F329" w14:textId="2BE48E4A" w:rsidR="005F7A10" w:rsidRPr="005F7A10" w:rsidRDefault="00EC7E11" w:rsidP="005F7A10">
      <w:r>
        <w:rPr>
          <w:noProof/>
        </w:rPr>
        <w:drawing>
          <wp:anchor distT="0" distB="0" distL="114300" distR="114300" simplePos="0" relativeHeight="251705344" behindDoc="1" locked="0" layoutInCell="1" allowOverlap="1" wp14:anchorId="636C8B2C" wp14:editId="7A3368E6">
            <wp:simplePos x="0" y="0"/>
            <wp:positionH relativeFrom="column">
              <wp:posOffset>-26035</wp:posOffset>
            </wp:positionH>
            <wp:positionV relativeFrom="paragraph">
              <wp:posOffset>159385</wp:posOffset>
            </wp:positionV>
            <wp:extent cx="5337175" cy="3007995"/>
            <wp:effectExtent l="0" t="0" r="0" b="0"/>
            <wp:wrapNone/>
            <wp:docPr id="1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7175" cy="300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2A664" w14:textId="04F0FB47" w:rsidR="00596E16" w:rsidRDefault="00596E16" w:rsidP="00596E16"/>
    <w:p w14:paraId="1DD64477" w14:textId="77777777" w:rsidR="00596E16" w:rsidRDefault="00596E16" w:rsidP="00596E16"/>
    <w:p w14:paraId="400D3FB4" w14:textId="77777777" w:rsidR="00596E16" w:rsidRPr="00596E16" w:rsidRDefault="00596E16" w:rsidP="00596E16"/>
    <w:p w14:paraId="769B84EC" w14:textId="1969E641" w:rsidR="005544F1" w:rsidRPr="005544F1" w:rsidRDefault="009A074F" w:rsidP="005544F1">
      <w:r>
        <w:rPr>
          <w:noProof/>
        </w:rPr>
        <mc:AlternateContent>
          <mc:Choice Requires="wps">
            <w:drawing>
              <wp:anchor distT="0" distB="0" distL="114300" distR="114300" simplePos="0" relativeHeight="251707392" behindDoc="0" locked="0" layoutInCell="1" allowOverlap="1" wp14:anchorId="0EB31101" wp14:editId="35088A88">
                <wp:simplePos x="0" y="0"/>
                <wp:positionH relativeFrom="column">
                  <wp:posOffset>-623570</wp:posOffset>
                </wp:positionH>
                <wp:positionV relativeFrom="paragraph">
                  <wp:posOffset>108585</wp:posOffset>
                </wp:positionV>
                <wp:extent cx="470535" cy="344170"/>
                <wp:effectExtent l="76200" t="50800" r="215265" b="113030"/>
                <wp:wrapThrough wrapText="bothSides">
                  <wp:wrapPolygon edited="0">
                    <wp:start x="6996" y="-3188"/>
                    <wp:lineTo x="-3498" y="-1594"/>
                    <wp:lineTo x="-3498" y="17535"/>
                    <wp:lineTo x="3498" y="27100"/>
                    <wp:lineTo x="18656" y="27100"/>
                    <wp:lineTo x="20988" y="23911"/>
                    <wp:lineTo x="30316" y="19129"/>
                    <wp:lineTo x="27984" y="-1594"/>
                    <wp:lineTo x="15158" y="-3188"/>
                    <wp:lineTo x="6996" y="-3188"/>
                  </wp:wrapPolygon>
                </wp:wrapThrough>
                <wp:docPr id="114" name="Bulle ronde 114"/>
                <wp:cNvGraphicFramePr/>
                <a:graphic xmlns:a="http://schemas.openxmlformats.org/drawingml/2006/main">
                  <a:graphicData uri="http://schemas.microsoft.com/office/word/2010/wordprocessingShape">
                    <wps:wsp>
                      <wps:cNvSpPr/>
                      <wps:spPr>
                        <a:xfrm>
                          <a:off x="0" y="0"/>
                          <a:ext cx="470535" cy="344170"/>
                        </a:xfrm>
                        <a:prstGeom prst="wedgeEllipseCallout">
                          <a:avLst>
                            <a:gd name="adj1" fmla="val 90179"/>
                            <a:gd name="adj2" fmla="val 31431"/>
                          </a:avLst>
                        </a:prstGeom>
                      </wps:spPr>
                      <wps:style>
                        <a:lnRef idx="1">
                          <a:schemeClr val="accent1"/>
                        </a:lnRef>
                        <a:fillRef idx="3">
                          <a:schemeClr val="accent1"/>
                        </a:fillRef>
                        <a:effectRef idx="2">
                          <a:schemeClr val="accent1"/>
                        </a:effectRef>
                        <a:fontRef idx="minor">
                          <a:schemeClr val="lt1"/>
                        </a:fontRef>
                      </wps:style>
                      <wps:txbx>
                        <w:txbxContent>
                          <w:p w14:paraId="1D9B0BF2" w14:textId="3AD30477" w:rsidR="00CF6791" w:rsidRPr="009A074F" w:rsidRDefault="00CF6791" w:rsidP="009A074F">
                            <w:pPr>
                              <w:jc w:val="center"/>
                              <w:rPr>
                                <w:color w:val="FFFFFF" w:themeColor="background1"/>
                              </w:rPr>
                            </w:pPr>
                            <w:r w:rsidRPr="009A074F">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B31101" id="Bulle ronde 114" o:spid="_x0000_s1040" type="#_x0000_t63" style="position:absolute;margin-left:-49.1pt;margin-top:8.55pt;width:37.05pt;height:2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" adj="30279,17589"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1D9B0BF2" w14:textId="3AD30477" w:rsidR="00CF6791" w:rsidRPr="009A074F" w:rsidRDefault="00CF6791" w:rsidP="009A074F">
                      <w:pPr>
                        <w:jc w:val="center"/>
                        <w:rPr>
                          <w:color w:val="FFFFFF" w:themeColor="background1"/>
                        </w:rPr>
                      </w:pPr>
                      <w:r w:rsidRPr="009A074F">
                        <w:rPr>
                          <w:color w:val="FFFFFF" w:themeColor="background1"/>
                        </w:rPr>
                        <w:t>1</w:t>
                      </w:r>
                    </w:p>
                  </w:txbxContent>
                </v:textbox>
                <w10:wrap type="through"/>
              </v:shape>
            </w:pict>
          </mc:Fallback>
        </mc:AlternateContent>
      </w:r>
    </w:p>
    <w:p w14:paraId="4C5F0EB0" w14:textId="263F5B53" w:rsidR="009A074F" w:rsidRDefault="009A074F">
      <w:pPr>
        <w:rPr>
          <w:rFonts w:eastAsia="Times New Roman" w:cs="Times New Roman"/>
          <w:bCs/>
          <w:color w:val="FFFFFF" w:themeColor="background1"/>
          <w:sz w:val="16"/>
          <w:szCs w:val="16"/>
        </w:rPr>
      </w:pPr>
    </w:p>
    <w:p w14:paraId="75C35E62" w14:textId="75704B57" w:rsidR="009A074F" w:rsidRDefault="009A074F">
      <w:pPr>
        <w:rPr>
          <w:rFonts w:eastAsia="Times New Roman" w:cs="Times New Roman"/>
          <w:bCs/>
          <w:color w:val="FFFFFF" w:themeColor="background1"/>
          <w:sz w:val="16"/>
          <w:szCs w:val="16"/>
        </w:rPr>
      </w:pPr>
      <w:r>
        <w:rPr>
          <w:noProof/>
        </w:rPr>
        <mc:AlternateContent>
          <mc:Choice Requires="wps">
            <w:drawing>
              <wp:anchor distT="0" distB="0" distL="114300" distR="114300" simplePos="0" relativeHeight="251711488" behindDoc="0" locked="0" layoutInCell="1" allowOverlap="1" wp14:anchorId="70074270" wp14:editId="32097210">
                <wp:simplePos x="0" y="0"/>
                <wp:positionH relativeFrom="column">
                  <wp:posOffset>-616585</wp:posOffset>
                </wp:positionH>
                <wp:positionV relativeFrom="paragraph">
                  <wp:posOffset>496570</wp:posOffset>
                </wp:positionV>
                <wp:extent cx="495935" cy="350520"/>
                <wp:effectExtent l="76200" t="50800" r="215265" b="106680"/>
                <wp:wrapThrough wrapText="bothSides">
                  <wp:wrapPolygon edited="0">
                    <wp:start x="6638" y="-3130"/>
                    <wp:lineTo x="-3319" y="-1565"/>
                    <wp:lineTo x="-3319" y="17217"/>
                    <wp:lineTo x="1106" y="23478"/>
                    <wp:lineTo x="4425" y="26609"/>
                    <wp:lineTo x="17700" y="26609"/>
                    <wp:lineTo x="21019" y="23478"/>
                    <wp:lineTo x="29869" y="18783"/>
                    <wp:lineTo x="27657" y="-1565"/>
                    <wp:lineTo x="15488" y="-3130"/>
                    <wp:lineTo x="6638" y="-3130"/>
                  </wp:wrapPolygon>
                </wp:wrapThrough>
                <wp:docPr id="116" name="Bulle ronde 116"/>
                <wp:cNvGraphicFramePr/>
                <a:graphic xmlns:a="http://schemas.openxmlformats.org/drawingml/2006/main">
                  <a:graphicData uri="http://schemas.microsoft.com/office/word/2010/wordprocessingShape">
                    <wps:wsp>
                      <wps:cNvSpPr/>
                      <wps:spPr>
                        <a:xfrm>
                          <a:off x="0" y="0"/>
                          <a:ext cx="495935" cy="350520"/>
                        </a:xfrm>
                        <a:prstGeom prst="wedgeEllipseCallout">
                          <a:avLst>
                            <a:gd name="adj1" fmla="val 90179"/>
                            <a:gd name="adj2" fmla="val 31431"/>
                          </a:avLst>
                        </a:prstGeom>
                      </wps:spPr>
                      <wps:style>
                        <a:lnRef idx="1">
                          <a:schemeClr val="accent1"/>
                        </a:lnRef>
                        <a:fillRef idx="3">
                          <a:schemeClr val="accent1"/>
                        </a:fillRef>
                        <a:effectRef idx="2">
                          <a:schemeClr val="accent1"/>
                        </a:effectRef>
                        <a:fontRef idx="minor">
                          <a:schemeClr val="lt1"/>
                        </a:fontRef>
                      </wps:style>
                      <wps:txbx>
                        <w:txbxContent>
                          <w:p w14:paraId="4F9C550C" w14:textId="7FE3E846" w:rsidR="00CF6791" w:rsidRPr="009A074F" w:rsidRDefault="00CF6791" w:rsidP="009A074F">
                            <w:pPr>
                              <w:jc w:val="center"/>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074270" id="Bulle ronde 116" o:spid="_x0000_s1041" type="#_x0000_t63" style="position:absolute;margin-left:-48.55pt;margin-top:39.1pt;width:39.05pt;height:2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" adj="30279,17589"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4F9C550C" w14:textId="7FE3E846" w:rsidR="00CF6791" w:rsidRPr="009A074F" w:rsidRDefault="00CF6791" w:rsidP="009A074F">
                      <w:pPr>
                        <w:jc w:val="center"/>
                        <w:rPr>
                          <w:color w:val="FFFFFF" w:themeColor="background1"/>
                        </w:rPr>
                      </w:pPr>
                      <w:r>
                        <w:rPr>
                          <w:color w:val="FFFFFF" w:themeColor="background1"/>
                        </w:rPr>
                        <w:t>3</w:t>
                      </w:r>
                    </w:p>
                  </w:txbxContent>
                </v:textbox>
                <w10:wrap type="through"/>
              </v:shape>
            </w:pict>
          </mc:Fallback>
        </mc:AlternateContent>
      </w:r>
      <w:r>
        <w:rPr>
          <w:noProof/>
        </w:rPr>
        <mc:AlternateContent>
          <mc:Choice Requires="wps">
            <w:drawing>
              <wp:anchor distT="0" distB="0" distL="114300" distR="114300" simplePos="0" relativeHeight="251709440" behindDoc="0" locked="0" layoutInCell="1" allowOverlap="1" wp14:anchorId="1B8A45DA" wp14:editId="6617A61A">
                <wp:simplePos x="0" y="0"/>
                <wp:positionH relativeFrom="column">
                  <wp:posOffset>-596900</wp:posOffset>
                </wp:positionH>
                <wp:positionV relativeFrom="paragraph">
                  <wp:posOffset>27305</wp:posOffset>
                </wp:positionV>
                <wp:extent cx="495935" cy="350520"/>
                <wp:effectExtent l="76200" t="50800" r="215265" b="106680"/>
                <wp:wrapThrough wrapText="bothSides">
                  <wp:wrapPolygon edited="0">
                    <wp:start x="6638" y="-3130"/>
                    <wp:lineTo x="-3319" y="-1565"/>
                    <wp:lineTo x="-3319" y="17217"/>
                    <wp:lineTo x="1106" y="23478"/>
                    <wp:lineTo x="4425" y="26609"/>
                    <wp:lineTo x="17700" y="26609"/>
                    <wp:lineTo x="21019" y="23478"/>
                    <wp:lineTo x="29869" y="18783"/>
                    <wp:lineTo x="27657" y="-1565"/>
                    <wp:lineTo x="15488" y="-3130"/>
                    <wp:lineTo x="6638" y="-3130"/>
                  </wp:wrapPolygon>
                </wp:wrapThrough>
                <wp:docPr id="115" name="Bulle ronde 115"/>
                <wp:cNvGraphicFramePr/>
                <a:graphic xmlns:a="http://schemas.openxmlformats.org/drawingml/2006/main">
                  <a:graphicData uri="http://schemas.microsoft.com/office/word/2010/wordprocessingShape">
                    <wps:wsp>
                      <wps:cNvSpPr/>
                      <wps:spPr>
                        <a:xfrm>
                          <a:off x="0" y="0"/>
                          <a:ext cx="495935" cy="350520"/>
                        </a:xfrm>
                        <a:prstGeom prst="wedgeEllipseCallout">
                          <a:avLst>
                            <a:gd name="adj1" fmla="val 90179"/>
                            <a:gd name="adj2" fmla="val 31431"/>
                          </a:avLst>
                        </a:prstGeom>
                      </wps:spPr>
                      <wps:style>
                        <a:lnRef idx="1">
                          <a:schemeClr val="accent1"/>
                        </a:lnRef>
                        <a:fillRef idx="3">
                          <a:schemeClr val="accent1"/>
                        </a:fillRef>
                        <a:effectRef idx="2">
                          <a:schemeClr val="accent1"/>
                        </a:effectRef>
                        <a:fontRef idx="minor">
                          <a:schemeClr val="lt1"/>
                        </a:fontRef>
                      </wps:style>
                      <wps:txbx>
                        <w:txbxContent>
                          <w:p w14:paraId="7E80A0CB" w14:textId="47A20F7D" w:rsidR="00CF6791" w:rsidRPr="009A074F" w:rsidRDefault="00CF6791" w:rsidP="009A074F">
                            <w:pPr>
                              <w:jc w:val="center"/>
                              <w:rPr>
                                <w:color w:val="FFFFFF" w:themeColor="background1"/>
                              </w:rPr>
                            </w:pPr>
                            <w:r>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8A45DA" id="Bulle ronde 115" o:spid="_x0000_s1042" type="#_x0000_t63" style="position:absolute;margin-left:-47pt;margin-top:2.15pt;width:39.05pt;height:2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" adj="30279,17589"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7E80A0CB" w14:textId="47A20F7D" w:rsidR="00CF6791" w:rsidRPr="009A074F" w:rsidRDefault="00CF6791" w:rsidP="009A074F">
                      <w:pPr>
                        <w:jc w:val="center"/>
                        <w:rPr>
                          <w:color w:val="FFFFFF" w:themeColor="background1"/>
                        </w:rPr>
                      </w:pPr>
                      <w:r>
                        <w:rPr>
                          <w:color w:val="FFFFFF" w:themeColor="background1"/>
                        </w:rPr>
                        <w:t>2</w:t>
                      </w:r>
                    </w:p>
                  </w:txbxContent>
                </v:textbox>
                <w10:wrap type="through"/>
              </v:shape>
            </w:pict>
          </mc:Fallback>
        </mc:AlternateContent>
      </w:r>
    </w:p>
    <w:p w14:paraId="6308DDBF" w14:textId="31CE722A" w:rsidR="009A074F" w:rsidRDefault="00313244">
      <w:pPr>
        <w:rPr>
          <w:rFonts w:eastAsia="Times New Roman" w:cs="Times New Roman"/>
          <w:bCs/>
          <w:color w:val="FFFFFF" w:themeColor="background1"/>
          <w:sz w:val="16"/>
          <w:szCs w:val="16"/>
        </w:rPr>
      </w:pPr>
      <w:r>
        <w:rPr>
          <w:noProof/>
        </w:rPr>
        <mc:AlternateContent>
          <mc:Choice Requires="wps">
            <w:drawing>
              <wp:anchor distT="0" distB="0" distL="114300" distR="114300" simplePos="0" relativeHeight="251713536" behindDoc="0" locked="0" layoutInCell="1" allowOverlap="1" wp14:anchorId="79C724CF" wp14:editId="7B5F8D1A">
                <wp:simplePos x="0" y="0"/>
                <wp:positionH relativeFrom="column">
                  <wp:posOffset>-792480</wp:posOffset>
                </wp:positionH>
                <wp:positionV relativeFrom="paragraph">
                  <wp:posOffset>186055</wp:posOffset>
                </wp:positionV>
                <wp:extent cx="495935" cy="350520"/>
                <wp:effectExtent l="76200" t="50800" r="215265" b="106680"/>
                <wp:wrapThrough wrapText="bothSides">
                  <wp:wrapPolygon edited="0">
                    <wp:start x="6638" y="-3130"/>
                    <wp:lineTo x="-3319" y="-1565"/>
                    <wp:lineTo x="-3319" y="17217"/>
                    <wp:lineTo x="1106" y="23478"/>
                    <wp:lineTo x="4425" y="26609"/>
                    <wp:lineTo x="17700" y="26609"/>
                    <wp:lineTo x="21019" y="23478"/>
                    <wp:lineTo x="29869" y="18783"/>
                    <wp:lineTo x="27657" y="-1565"/>
                    <wp:lineTo x="15488" y="-3130"/>
                    <wp:lineTo x="6638" y="-3130"/>
                  </wp:wrapPolygon>
                </wp:wrapThrough>
                <wp:docPr id="117" name="Bulle ronde 117"/>
                <wp:cNvGraphicFramePr/>
                <a:graphic xmlns:a="http://schemas.openxmlformats.org/drawingml/2006/main">
                  <a:graphicData uri="http://schemas.microsoft.com/office/word/2010/wordprocessingShape">
                    <wps:wsp>
                      <wps:cNvSpPr/>
                      <wps:spPr>
                        <a:xfrm>
                          <a:off x="0" y="0"/>
                          <a:ext cx="495935" cy="350520"/>
                        </a:xfrm>
                        <a:prstGeom prst="wedgeEllipseCallout">
                          <a:avLst>
                            <a:gd name="adj1" fmla="val 90179"/>
                            <a:gd name="adj2" fmla="val 31431"/>
                          </a:avLst>
                        </a:prstGeom>
                      </wps:spPr>
                      <wps:style>
                        <a:lnRef idx="1">
                          <a:schemeClr val="accent1"/>
                        </a:lnRef>
                        <a:fillRef idx="3">
                          <a:schemeClr val="accent1"/>
                        </a:fillRef>
                        <a:effectRef idx="2">
                          <a:schemeClr val="accent1"/>
                        </a:effectRef>
                        <a:fontRef idx="minor">
                          <a:schemeClr val="lt1"/>
                        </a:fontRef>
                      </wps:style>
                      <wps:txbx>
                        <w:txbxContent>
                          <w:p w14:paraId="3B7CD1E4" w14:textId="0220A966" w:rsidR="00CF6791" w:rsidRPr="009A074F" w:rsidRDefault="00CF6791" w:rsidP="00313244">
                            <w:pPr>
                              <w:jc w:val="center"/>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C724CF" id="Bulle ronde 117" o:spid="_x0000_s1043" type="#_x0000_t63" style="position:absolute;margin-left:-62.4pt;margin-top:14.65pt;width:39.0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" adj="30279,17589" fillcolor="#09457b [2020]" strokecolor="#0a4d8a [2244]" strokeweight="1pt">
                <v:fill color2="#02101d [484]" rotate="t" focusposition="19661f,101581f" focussize="-52429f,-85197f" colors="0 #005cd6;19661f #0058ce;.75 #00409b;1 #002b6e" focus="100%" type="gradientRadial"/>
                <v:shadow on="t" color="black" opacity="27525f" origin=",.5" offset="0,.55556mm"/>
                <v:textbox>
                  <w:txbxContent>
                    <w:p w14:paraId="3B7CD1E4" w14:textId="0220A966" w:rsidR="00CF6791" w:rsidRPr="009A074F" w:rsidRDefault="00CF6791" w:rsidP="00313244">
                      <w:pPr>
                        <w:jc w:val="center"/>
                        <w:rPr>
                          <w:color w:val="FFFFFF" w:themeColor="background1"/>
                        </w:rPr>
                      </w:pPr>
                      <w:r>
                        <w:rPr>
                          <w:color w:val="FFFFFF" w:themeColor="background1"/>
                        </w:rPr>
                        <w:t>4</w:t>
                      </w:r>
                    </w:p>
                  </w:txbxContent>
                </v:textbox>
                <w10:wrap type="through"/>
              </v:shape>
            </w:pict>
          </mc:Fallback>
        </mc:AlternateContent>
      </w:r>
    </w:p>
    <w:p w14:paraId="662FC3DF" w14:textId="6BDA53D1" w:rsidR="009A074F" w:rsidRDefault="009A074F">
      <w:pPr>
        <w:rPr>
          <w:rFonts w:eastAsia="Times New Roman" w:cs="Times New Roman"/>
          <w:bCs/>
          <w:color w:val="FFFFFF" w:themeColor="background1"/>
          <w:sz w:val="16"/>
          <w:szCs w:val="16"/>
        </w:rPr>
      </w:pPr>
    </w:p>
    <w:p w14:paraId="195DAF66" w14:textId="77777777" w:rsidR="009A074F" w:rsidRPr="00870807" w:rsidRDefault="009A074F" w:rsidP="00870807">
      <w:pPr>
        <w:rPr>
          <w:rFonts w:eastAsia="Times New Roman" w:cs="Times New Roman"/>
          <w:bCs/>
          <w:color w:val="FFFFFF" w:themeColor="background1"/>
          <w:sz w:val="16"/>
          <w:szCs w:val="16"/>
        </w:rPr>
      </w:pPr>
    </w:p>
    <w:p w14:paraId="06A4BB19" w14:textId="77777777" w:rsidR="009A074F" w:rsidRDefault="009A074F" w:rsidP="009A074F">
      <w:pPr>
        <w:pStyle w:val="Paragraphedeliste"/>
        <w:numPr>
          <w:ilvl w:val="0"/>
          <w:numId w:val="15"/>
        </w:numPr>
      </w:pPr>
      <w:r>
        <w:t>L'entrée de la Chine sur le marché du travail réduit le coût du travail dans les pays développés en délocalisant les tâches dans les PED.</w:t>
      </w:r>
    </w:p>
    <w:p w14:paraId="17534E4E" w14:textId="6DB9D2CD" w:rsidR="009A074F" w:rsidRDefault="009A074F" w:rsidP="009A074F">
      <w:pPr>
        <w:pStyle w:val="Paragraphedeliste"/>
        <w:numPr>
          <w:ilvl w:val="0"/>
          <w:numId w:val="15"/>
        </w:numPr>
      </w:pPr>
      <w:r>
        <w:t xml:space="preserve">S'agglomère à l'hypothèse précédente : les emplois non délocalisables et domestiques sont moins bien rémunérés que les ENQ (emplois non qualifiés) </w:t>
      </w:r>
    </w:p>
    <w:p w14:paraId="6552B84B" w14:textId="084600DD" w:rsidR="009A074F" w:rsidRDefault="009A074F" w:rsidP="009A074F">
      <w:pPr>
        <w:pStyle w:val="Paragraphedeliste"/>
        <w:numPr>
          <w:ilvl w:val="0"/>
          <w:numId w:val="15"/>
        </w:numPr>
      </w:pPr>
      <w:r>
        <w:t xml:space="preserve">La mondialisation offre un marché immense à ceux qui ont "du talent" et qui vont s'enrichir à l'échelle mondiale : Rowling (l'auteure de H. Potter) vend ses romans </w:t>
      </w:r>
      <w:r w:rsidR="00313244">
        <w:t>au monde entier...</w:t>
      </w:r>
    </w:p>
    <w:p w14:paraId="1BB52325" w14:textId="1D964484" w:rsidR="00313244" w:rsidRDefault="00313244" w:rsidP="009A074F">
      <w:pPr>
        <w:pStyle w:val="Paragraphedeliste"/>
        <w:numPr>
          <w:ilvl w:val="0"/>
          <w:numId w:val="15"/>
        </w:numPr>
      </w:pPr>
      <w:r>
        <w:t>S'agglomère à l'hypothèse précédente : quand le marché grandit, on bénéficie de rendement</w:t>
      </w:r>
      <w:r w:rsidR="00EA1239" w:rsidRPr="00EA1239">
        <w:rPr>
          <w:highlight w:val="cyan"/>
        </w:rPr>
        <w:t>s</w:t>
      </w:r>
      <w:r>
        <w:t xml:space="preserve"> d'échelle croissants</w:t>
      </w:r>
    </w:p>
    <w:p w14:paraId="5FD081D6" w14:textId="39C75D1A" w:rsidR="00313244" w:rsidRPr="00313244" w:rsidRDefault="00313244" w:rsidP="00313244">
      <w:pPr>
        <w:pStyle w:val="Titre2"/>
      </w:pPr>
      <w:r>
        <w:t xml:space="preserve">24 Alors, quel bilan tirer des avantages et désavantages de l'insertion dans le commerce international </w:t>
      </w:r>
    </w:p>
    <w:p w14:paraId="2CC81CB3" w14:textId="5022DAAD" w:rsidR="009A074F" w:rsidRDefault="00A455D8" w:rsidP="00313244">
      <w:pPr>
        <w:rPr>
          <w:i/>
          <w:sz w:val="22"/>
          <w:szCs w:val="22"/>
          <w:highlight w:val="lightGray"/>
        </w:rPr>
      </w:pPr>
      <w:r>
        <w:rPr>
          <w:rFonts w:eastAsia="Times New Roman" w:cs="Times New Roman"/>
          <w:bCs/>
          <w:noProof/>
          <w:color w:val="FFFFFF" w:themeColor="background1"/>
          <w:sz w:val="16"/>
          <w:szCs w:val="16"/>
        </w:rPr>
        <mc:AlternateContent>
          <mc:Choice Requires="wps">
            <w:drawing>
              <wp:anchor distT="0" distB="0" distL="114300" distR="114300" simplePos="0" relativeHeight="251715584" behindDoc="0" locked="0" layoutInCell="1" allowOverlap="1" wp14:anchorId="45D60B95" wp14:editId="48AC7491">
                <wp:simplePos x="0" y="0"/>
                <wp:positionH relativeFrom="column">
                  <wp:posOffset>2860040</wp:posOffset>
                </wp:positionH>
                <wp:positionV relativeFrom="paragraph">
                  <wp:posOffset>430530</wp:posOffset>
                </wp:positionV>
                <wp:extent cx="3152775" cy="2726690"/>
                <wp:effectExtent l="0" t="0" r="0" b="0"/>
                <wp:wrapSquare wrapText="bothSides"/>
                <wp:docPr id="119" name="Zone de texte 119"/>
                <wp:cNvGraphicFramePr/>
                <a:graphic xmlns:a="http://schemas.openxmlformats.org/drawingml/2006/main">
                  <a:graphicData uri="http://schemas.microsoft.com/office/word/2010/wordprocessingShape">
                    <wps:wsp>
                      <wps:cNvSpPr txBox="1"/>
                      <wps:spPr>
                        <a:xfrm>
                          <a:off x="0" y="0"/>
                          <a:ext cx="3152775" cy="27266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61FCF5" w14:textId="42D17BFD" w:rsidR="00CF6791" w:rsidRDefault="00CF6791">
                            <w:r>
                              <w:t xml:space="preserve">En dépit des gains récapitulés </w:t>
                            </w:r>
                            <w:r w:rsidRPr="003157A6">
                              <w:t>ci</w:t>
                            </w:r>
                            <w:r w:rsidR="004C1974" w:rsidRPr="003157A6">
                              <w:t>-</w:t>
                            </w:r>
                            <w:r w:rsidRPr="003157A6">
                              <w:t>contre</w:t>
                            </w:r>
                            <w:r>
                              <w:t xml:space="preserve">, les perdants de la mondialisation expriment une demande protectionniste.  Quelle pourrait en être la forme ? </w:t>
                            </w:r>
                          </w:p>
                          <w:p w14:paraId="302D72D3" w14:textId="5C9D8B93" w:rsidR="00CF6791" w:rsidRDefault="00CF6791" w:rsidP="00313244">
                            <w:pPr>
                              <w:pStyle w:val="Paragraphedeliste"/>
                              <w:numPr>
                                <w:ilvl w:val="0"/>
                                <w:numId w:val="16"/>
                              </w:numPr>
                            </w:pPr>
                            <w:r>
                              <w:t xml:space="preserve">La première réponse pose un problème épistémologique : les unions douanières qui protègent une certaine zone </w:t>
                            </w:r>
                            <w:r w:rsidRPr="003157A6">
                              <w:t>détournent</w:t>
                            </w:r>
                            <w:r w:rsidR="004C1974" w:rsidRPr="003157A6">
                              <w:t>-</w:t>
                            </w:r>
                            <w:r w:rsidRPr="003157A6">
                              <w:t>elles le</w:t>
                            </w:r>
                            <w:r>
                              <w:t xml:space="preserve"> commerce ou au contraire créent-elles le commerce ? Une union </w:t>
                            </w:r>
                            <w:r w:rsidRPr="003157A6">
                              <w:t>douanière est</w:t>
                            </w:r>
                            <w:r w:rsidR="004C1974" w:rsidRPr="003157A6">
                              <w:t>-</w:t>
                            </w:r>
                            <w:r w:rsidRPr="003157A6">
                              <w:t>elle</w:t>
                            </w:r>
                            <w:r>
                              <w:t xml:space="preserve"> protectionniste ou libre échangiste ? </w:t>
                            </w:r>
                          </w:p>
                          <w:p w14:paraId="06070B4D" w14:textId="01D61A20" w:rsidR="00CF6791" w:rsidRDefault="00CF6791" w:rsidP="00313244">
                            <w:pPr>
                              <w:pStyle w:val="Paragraphedeliste"/>
                              <w:numPr>
                                <w:ilvl w:val="0"/>
                                <w:numId w:val="16"/>
                              </w:numPr>
                            </w:pPr>
                            <w:r>
                              <w:t xml:space="preserve">A-t-elle des avantages en termes de gains ? C'est ce que conteste Bhagwati.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19" o:spid="_x0000_s1044" type="#_x0000_t202" style="position:absolute;margin-left:225.2pt;margin-top:33.9pt;width:248.25pt;height:214.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" filled="f" stroked="f">
                <v:textbox>
                  <w:txbxContent>
                    <w:p w14:paraId="7861FCF5" w14:textId="42D17BFD" w:rsidR="00CF6791" w:rsidRDefault="00CF6791">
                      <w:r>
                        <w:t xml:space="preserve">En dépit des gains récapitulés </w:t>
                      </w:r>
                      <w:r w:rsidRPr="003157A6">
                        <w:t>ci</w:t>
                      </w:r>
                      <w:r w:rsidR="004C1974" w:rsidRPr="003157A6">
                        <w:t>-</w:t>
                      </w:r>
                      <w:r w:rsidRPr="003157A6">
                        <w:t>contre</w:t>
                      </w:r>
                      <w:r>
                        <w:t xml:space="preserve">, les perdants de la mondialisation expriment une demande protectionniste.  Quelle pourrait en être la forme ? </w:t>
                      </w:r>
                    </w:p>
                    <w:p w14:paraId="302D72D3" w14:textId="5C9D8B93" w:rsidR="00CF6791" w:rsidRDefault="00CF6791" w:rsidP="00313244">
                      <w:pPr>
                        <w:pStyle w:val="Paragraphedeliste"/>
                        <w:numPr>
                          <w:ilvl w:val="0"/>
                          <w:numId w:val="16"/>
                        </w:numPr>
                      </w:pPr>
                      <w:r>
                        <w:t xml:space="preserve">La première réponse pose un problème épistémologique : les unions douanières qui protègent une certaine zone </w:t>
                      </w:r>
                      <w:r w:rsidRPr="003157A6">
                        <w:t>détournent</w:t>
                      </w:r>
                      <w:r w:rsidR="004C1974" w:rsidRPr="003157A6">
                        <w:t>-</w:t>
                      </w:r>
                      <w:r w:rsidRPr="003157A6">
                        <w:t>elles le</w:t>
                      </w:r>
                      <w:r>
                        <w:t xml:space="preserve"> commerce ou au contraire créent-elles le commerce ? Une union </w:t>
                      </w:r>
                      <w:r w:rsidRPr="003157A6">
                        <w:t>douanière est</w:t>
                      </w:r>
                      <w:r w:rsidR="004C1974" w:rsidRPr="003157A6">
                        <w:t>-</w:t>
                      </w:r>
                      <w:r w:rsidRPr="003157A6">
                        <w:t>elle</w:t>
                      </w:r>
                      <w:r>
                        <w:t xml:space="preserve"> protectionniste ou libre échangiste ? </w:t>
                      </w:r>
                    </w:p>
                    <w:p w14:paraId="06070B4D" w14:textId="01D61A20" w:rsidR="00CF6791" w:rsidRDefault="00CF6791" w:rsidP="00313244">
                      <w:pPr>
                        <w:pStyle w:val="Paragraphedeliste"/>
                        <w:numPr>
                          <w:ilvl w:val="0"/>
                          <w:numId w:val="16"/>
                        </w:numPr>
                      </w:pPr>
                      <w:r>
                        <w:t xml:space="preserve">A-t-elle des avantages en termes de gains ? C'est ce que conteste </w:t>
                      </w:r>
                      <w:proofErr w:type="spellStart"/>
                      <w:r>
                        <w:t>Bhagwati</w:t>
                      </w:r>
                      <w:proofErr w:type="spellEnd"/>
                      <w:r>
                        <w:t xml:space="preserve">. </w:t>
                      </w:r>
                    </w:p>
                  </w:txbxContent>
                </v:textbox>
                <w10:wrap type="square"/>
              </v:shape>
            </w:pict>
          </mc:Fallback>
        </mc:AlternateContent>
      </w:r>
      <w:r w:rsidR="00313244" w:rsidRPr="00313244">
        <w:rPr>
          <w:i/>
          <w:sz w:val="22"/>
          <w:szCs w:val="22"/>
          <w:highlight w:val="lightGray"/>
        </w:rPr>
        <w:t>comprendre les termes du débat entre libre-échange et protectionnisme.</w:t>
      </w:r>
    </w:p>
    <w:p w14:paraId="2A9BA538" w14:textId="13737A2D" w:rsidR="006E5597" w:rsidRDefault="001C42F4" w:rsidP="00313244">
      <w:pPr>
        <w:rPr>
          <w:i/>
          <w:sz w:val="22"/>
          <w:szCs w:val="22"/>
          <w:highlight w:val="lightGray"/>
        </w:rPr>
      </w:pPr>
      <w:r>
        <w:rPr>
          <w:rFonts w:eastAsia="Times New Roman" w:cs="Times New Roman"/>
          <w:bCs/>
          <w:noProof/>
          <w:color w:val="FFFFFF" w:themeColor="background1"/>
          <w:sz w:val="16"/>
          <w:szCs w:val="16"/>
        </w:rPr>
        <w:drawing>
          <wp:anchor distT="0" distB="0" distL="114300" distR="114300" simplePos="0" relativeHeight="251714560" behindDoc="0" locked="0" layoutInCell="1" allowOverlap="1" wp14:anchorId="52293646" wp14:editId="63FBB750">
            <wp:simplePos x="0" y="0"/>
            <wp:positionH relativeFrom="column">
              <wp:posOffset>-424179</wp:posOffset>
            </wp:positionH>
            <wp:positionV relativeFrom="paragraph">
              <wp:posOffset>194945</wp:posOffset>
            </wp:positionV>
            <wp:extent cx="3395408" cy="2510790"/>
            <wp:effectExtent l="0" t="0" r="0" b="29210"/>
            <wp:wrapNone/>
            <wp:docPr id="118" name="Diagramme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p>
    <w:p w14:paraId="301E304F" w14:textId="77777777" w:rsidR="006E5597" w:rsidRDefault="006E5597" w:rsidP="00313244">
      <w:pPr>
        <w:rPr>
          <w:i/>
          <w:sz w:val="22"/>
          <w:szCs w:val="22"/>
          <w:highlight w:val="lightGray"/>
        </w:rPr>
      </w:pPr>
    </w:p>
    <w:p w14:paraId="11300DCF" w14:textId="77777777" w:rsidR="006E5597" w:rsidRDefault="006E5597" w:rsidP="00313244">
      <w:pPr>
        <w:rPr>
          <w:i/>
          <w:sz w:val="22"/>
          <w:szCs w:val="22"/>
          <w:highlight w:val="lightGray"/>
        </w:rPr>
      </w:pPr>
    </w:p>
    <w:p w14:paraId="7B8E8022" w14:textId="77777777" w:rsidR="006E5597" w:rsidRPr="00313244" w:rsidRDefault="006E5597" w:rsidP="00313244">
      <w:pPr>
        <w:rPr>
          <w:rFonts w:eastAsia="Times New Roman" w:cs="Times New Roman"/>
          <w:bCs/>
          <w:i/>
          <w:color w:val="FFFFFF" w:themeColor="background1"/>
          <w:sz w:val="16"/>
          <w:szCs w:val="16"/>
          <w:highlight w:val="lightGray"/>
        </w:rPr>
      </w:pPr>
    </w:p>
    <w:p w14:paraId="2155100F" w14:textId="4462C7FC" w:rsidR="006E5597" w:rsidRPr="001C42F4" w:rsidRDefault="001C42F4" w:rsidP="001C42F4">
      <w:pPr>
        <w:pStyle w:val="Paragraphedeliste"/>
        <w:numPr>
          <w:ilvl w:val="0"/>
          <w:numId w:val="19"/>
        </w:numPr>
        <w:rPr>
          <w:rFonts w:eastAsia="Times New Roman" w:cs="Times New Roman"/>
          <w:color w:val="0F6FC6" w:themeColor="accent1"/>
          <w:sz w:val="16"/>
          <w:szCs w:val="16"/>
        </w:rPr>
      </w:pPr>
      <w:r w:rsidRPr="001C42F4">
        <w:rPr>
          <w:rFonts w:eastAsia="Times New Roman" w:cs="Times New Roman"/>
          <w:bCs/>
          <w:color w:val="FFFFFF" w:themeColor="background1"/>
          <w:sz w:val="16"/>
          <w:szCs w:val="16"/>
        </w:rPr>
        <w:t xml:space="preserve"> </w:t>
      </w:r>
      <w:r w:rsidR="006E5597">
        <w:br w:type="page"/>
      </w:r>
    </w:p>
    <w:p w14:paraId="1BF7D549" w14:textId="6D1F6818" w:rsidR="0024500B" w:rsidRPr="00424923" w:rsidRDefault="001C42F4" w:rsidP="0024500B">
      <w:pPr>
        <w:pStyle w:val="Paragraphedeliste"/>
        <w:numPr>
          <w:ilvl w:val="0"/>
          <w:numId w:val="19"/>
        </w:numPr>
        <w:rPr>
          <w:rFonts w:ascii="Times" w:eastAsia="Times New Roman" w:hAnsi="Times" w:cs="Times New Roman"/>
          <w:color w:val="auto"/>
        </w:rPr>
      </w:pPr>
      <w:r w:rsidRPr="00424923">
        <w:rPr>
          <w:color w:val="auto"/>
        </w:rPr>
        <w:lastRenderedPageBreak/>
        <w:t xml:space="preserve">La </w:t>
      </w:r>
      <w:r w:rsidR="00686BB9" w:rsidRPr="00424923">
        <w:rPr>
          <w:color w:val="auto"/>
        </w:rPr>
        <w:t xml:space="preserve">seconde réponse </w:t>
      </w:r>
      <w:r w:rsidR="0024500B" w:rsidRPr="00424923">
        <w:rPr>
          <w:color w:val="auto"/>
        </w:rPr>
        <w:t>repose sur l'ouvrage de Stiglitz et Grennwald '"la nouvelle société de la connaissance". Pour réduire la distance à la connaissance qui les sépare des pays les plus développés, et ainsi améliorer et optimiser leur potentiel de production, les pays les moins développés doivent se "protéger". "</w:t>
      </w:r>
      <w:r w:rsidR="0024500B" w:rsidRPr="00424923">
        <w:rPr>
          <w:rFonts w:eastAsia="Times New Roman" w:cs="Times New Roman"/>
          <w:color w:val="000000"/>
        </w:rPr>
        <w:t>Joseph E. Stiglitz et Bruce C. Greenwald insistent sur le rôle des politiques commerciales : sans plaider pour l’autarcie, ils estiment que le libre-échange n’est pas souhaitable dans une économie de l’innovation, en dépit des préconisations de l’OMC, et que l’on peut déterminer un niveau de droit de douane optimal, et soutenir par des subventions les secteurs industriels innovants. Dans une « économie naissante » (pour élargir la célèbre notion d’industrie naissante de F. List au XIXème siècle), où le plus important est le soutien public à l’innovation, le protectionnisme (re)devient légitime."</w:t>
      </w:r>
      <w:r w:rsidR="0024500B" w:rsidRPr="00424923">
        <w:rPr>
          <w:rStyle w:val="Marquenotebasdepage"/>
          <w:rFonts w:eastAsia="Times New Roman" w:cs="Times New Roman"/>
          <w:color w:val="000000"/>
        </w:rPr>
        <w:footnoteReference w:id="7"/>
      </w:r>
    </w:p>
    <w:p w14:paraId="1C1EF29D" w14:textId="18E10611" w:rsidR="001C42F4" w:rsidRDefault="00A455D8" w:rsidP="001C42F4">
      <w:pPr>
        <w:pStyle w:val="Paragraphedeliste"/>
        <w:numPr>
          <w:ilvl w:val="0"/>
          <w:numId w:val="19"/>
        </w:numPr>
        <w:rPr>
          <w:color w:val="auto"/>
        </w:rPr>
      </w:pPr>
      <w:r>
        <w:rPr>
          <w:color w:val="auto"/>
        </w:rPr>
        <w:t>Cependant il ressort que les politiques protectionnistes qu'il s'agisse de droits de douane, de quotas, de subventions, ou de restrictio</w:t>
      </w:r>
      <w:r w:rsidR="008B093B">
        <w:rPr>
          <w:color w:val="auto"/>
        </w:rPr>
        <w:t xml:space="preserve">ns volontaires aux exportations améliorent toujours le surplus du producteur mais détériorent toujours le surplus du consommateur avec un effet sur le bien être qui au mieux n'augmente pas et au pire diminue. </w:t>
      </w:r>
    </w:p>
    <w:p w14:paraId="0BB28A5A" w14:textId="5F4204CD" w:rsidR="008B093B" w:rsidRDefault="00424923" w:rsidP="001C42F4">
      <w:pPr>
        <w:pStyle w:val="Paragraphedeliste"/>
        <w:numPr>
          <w:ilvl w:val="0"/>
          <w:numId w:val="19"/>
        </w:numPr>
        <w:rPr>
          <w:color w:val="auto"/>
        </w:rPr>
      </w:pPr>
      <w:r w:rsidRPr="008C316F">
        <w:rPr>
          <w:noProof/>
          <w:color w:val="auto"/>
        </w:rPr>
        <w:drawing>
          <wp:anchor distT="0" distB="0" distL="114300" distR="114300" simplePos="0" relativeHeight="251716608" behindDoc="0" locked="0" layoutInCell="1" allowOverlap="1" wp14:anchorId="7F15E056" wp14:editId="5E138232">
            <wp:simplePos x="0" y="0"/>
            <wp:positionH relativeFrom="column">
              <wp:posOffset>-623570</wp:posOffset>
            </wp:positionH>
            <wp:positionV relativeFrom="paragraph">
              <wp:posOffset>1330325</wp:posOffset>
            </wp:positionV>
            <wp:extent cx="2813685" cy="2679700"/>
            <wp:effectExtent l="0" t="0" r="5715" b="12700"/>
            <wp:wrapNone/>
            <wp:docPr id="12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3685"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93B">
        <w:rPr>
          <w:color w:val="auto"/>
        </w:rPr>
        <w:t>De plus, et l'histoire récente du conflit sino américain le rappelle, les politiques protectionnistes entrainent des mesures de rétorsion engagées par ceux qui voient leurs exportations freinées et dans une logique d'engrenage délétère. Ainsi comme le titre de leur article semble l'indiquer "l'arroseur arrosé"</w:t>
      </w:r>
      <w:r w:rsidR="008B093B">
        <w:rPr>
          <w:rStyle w:val="Marquenotebasdepage"/>
          <w:color w:val="auto"/>
        </w:rPr>
        <w:footnoteReference w:id="8"/>
      </w:r>
      <w:r w:rsidR="008B093B">
        <w:rPr>
          <w:color w:val="auto"/>
        </w:rPr>
        <w:t xml:space="preserve">, Bellora et Fontagné ont estimé à 62 milliards d'euro les pertes américaines liées aux mesures protectionnistes engagées à l'adresse de </w:t>
      </w:r>
      <w:r w:rsidR="00F45458">
        <w:rPr>
          <w:color w:val="auto"/>
        </w:rPr>
        <w:t>l</w:t>
      </w:r>
      <w:r w:rsidR="008B093B">
        <w:rPr>
          <w:color w:val="auto"/>
        </w:rPr>
        <w:t xml:space="preserve">a Chine qui, quant à elle, perdra 91 milliards d'euro. </w:t>
      </w:r>
    </w:p>
    <w:p w14:paraId="0FE81290" w14:textId="2EC65606" w:rsidR="008C316F" w:rsidRPr="008C316F" w:rsidRDefault="00424923" w:rsidP="008C316F">
      <w:pPr>
        <w:rPr>
          <w:color w:val="auto"/>
        </w:rPr>
      </w:pPr>
      <w:r>
        <w:rPr>
          <w:noProof/>
          <w:color w:val="auto"/>
        </w:rPr>
        <mc:AlternateContent>
          <mc:Choice Requires="wps">
            <w:drawing>
              <wp:anchor distT="0" distB="0" distL="114300" distR="114300" simplePos="0" relativeHeight="251717632" behindDoc="0" locked="0" layoutInCell="1" allowOverlap="1" wp14:anchorId="3C763CE5" wp14:editId="4A597C46">
                <wp:simplePos x="0" y="0"/>
                <wp:positionH relativeFrom="column">
                  <wp:posOffset>2381250</wp:posOffset>
                </wp:positionH>
                <wp:positionV relativeFrom="paragraph">
                  <wp:posOffset>26035</wp:posOffset>
                </wp:positionV>
                <wp:extent cx="3648710" cy="3006725"/>
                <wp:effectExtent l="0" t="0" r="0" b="0"/>
                <wp:wrapSquare wrapText="bothSides"/>
                <wp:docPr id="121" name="Zone de texte 121"/>
                <wp:cNvGraphicFramePr/>
                <a:graphic xmlns:a="http://schemas.openxmlformats.org/drawingml/2006/main">
                  <a:graphicData uri="http://schemas.microsoft.com/office/word/2010/wordprocessingShape">
                    <wps:wsp>
                      <wps:cNvSpPr txBox="1"/>
                      <wps:spPr>
                        <a:xfrm>
                          <a:off x="0" y="0"/>
                          <a:ext cx="3648710" cy="30067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6D404E" w14:textId="44B96B27" w:rsidR="00CF6791" w:rsidRDefault="00CF6791" w:rsidP="00424923">
                            <w:pPr>
                              <w:pBdr>
                                <w:top w:val="single" w:sz="4" w:space="1" w:color="auto"/>
                                <w:left w:val="single" w:sz="4" w:space="4" w:color="auto"/>
                                <w:bottom w:val="single" w:sz="4" w:space="1" w:color="auto"/>
                                <w:right w:val="single" w:sz="4" w:space="4" w:color="auto"/>
                              </w:pBdr>
                              <w:rPr>
                                <w:rFonts w:ascii="Times" w:eastAsia="Times New Roman" w:hAnsi="Times" w:cs="Times New Roman"/>
                                <w:color w:val="auto"/>
                              </w:rPr>
                            </w:pPr>
                            <w:r>
                              <w:t>extrait : "</w:t>
                            </w:r>
                            <w:r w:rsidRPr="008C316F">
                              <w:rPr>
                                <w:rFonts w:eastAsia="Times New Roman" w:cs="Times New Roman"/>
                              </w:rPr>
                              <w:t xml:space="preserve"> </w:t>
                            </w:r>
                            <w:r w:rsidRPr="008C316F">
                              <w:rPr>
                                <w:rFonts w:ascii="Times" w:eastAsia="Times New Roman" w:hAnsi="Times" w:cs="Times New Roman"/>
                                <w:color w:val="auto"/>
                              </w:rPr>
                              <w:t>La guerre commerciale ne crée pas</w:t>
                            </w:r>
                            <w:r w:rsidR="00645705">
                              <w:rPr>
                                <w:rFonts w:ascii="Times" w:eastAsia="Times New Roman" w:hAnsi="Times" w:cs="Times New Roman"/>
                                <w:color w:val="auto"/>
                              </w:rPr>
                              <w:t xml:space="preserve"> </w:t>
                            </w:r>
                            <w:r w:rsidRPr="008C316F">
                              <w:rPr>
                                <w:rFonts w:ascii="Times" w:eastAsia="Times New Roman" w:hAnsi="Times" w:cs="Times New Roman"/>
                                <w:color w:val="auto"/>
                              </w:rPr>
                              <w:t xml:space="preserve"> de valeur, il n’y a donc pas de gains pour tous les participants à la fois (le quadrant nord-est du graphique 2 est vide). Ce que gagnent les industries américaines est plus que perdu par la Chine (quadrant sud-est) : dans le secteur de l'électronique, la valeur ajoutée chinoise enregistre une baisse de 9 %, tandis que les États-Unis gagne</w:t>
                            </w:r>
                            <w:r w:rsidR="00645705">
                              <w:rPr>
                                <w:rFonts w:ascii="Times" w:eastAsia="Times New Roman" w:hAnsi="Times" w:cs="Times New Roman"/>
                                <w:color w:val="auto"/>
                              </w:rPr>
                              <w:t>nt 7 %. En valeur et à long terme</w:t>
                            </w:r>
                            <w:r w:rsidRPr="008C316F">
                              <w:rPr>
                                <w:rFonts w:ascii="Times" w:eastAsia="Times New Roman" w:hAnsi="Times" w:cs="Times New Roman"/>
                                <w:color w:val="auto"/>
                              </w:rPr>
                              <w:t>, les pertes chinoises dans ce secteur sont encore plus impressionnantes, atteignant 40milliards de dollars (les</w:t>
                            </w:r>
                            <w:r>
                              <w:rPr>
                                <w:rFonts w:ascii="Times" w:eastAsia="Times New Roman" w:hAnsi="Times" w:cs="Times New Roman"/>
                                <w:color w:val="auto"/>
                              </w:rPr>
                              <w:t xml:space="preserve"> </w:t>
                            </w:r>
                            <w:r w:rsidRPr="008C316F">
                              <w:rPr>
                                <w:rFonts w:ascii="Times" w:eastAsia="Times New Roman" w:hAnsi="Times" w:cs="Times New Roman"/>
                                <w:color w:val="auto"/>
                              </w:rPr>
                              <w:t>gains américains ne sont que de 4,2milliar</w:t>
                            </w:r>
                            <w:r>
                              <w:rPr>
                                <w:rFonts w:ascii="Times" w:eastAsia="Times New Roman" w:hAnsi="Times" w:cs="Times New Roman"/>
                                <w:color w:val="auto"/>
                              </w:rPr>
                              <w:t xml:space="preserve">ds de dollars). Dans le </w:t>
                            </w:r>
                            <w:r w:rsidRPr="003157A6">
                              <w:rPr>
                                <w:rFonts w:ascii="Times" w:eastAsia="Times New Roman" w:hAnsi="Times" w:cs="Times New Roman"/>
                                <w:color w:val="auto"/>
                              </w:rPr>
                              <w:t>secteur</w:t>
                            </w:r>
                            <w:r w:rsidR="00645705" w:rsidRPr="003157A6">
                              <w:rPr>
                                <w:rFonts w:ascii="Times" w:eastAsia="Times New Roman" w:hAnsi="Times" w:cs="Times New Roman"/>
                                <w:color w:val="auto"/>
                              </w:rPr>
                              <w:t xml:space="preserve"> </w:t>
                            </w:r>
                            <w:r w:rsidRPr="003157A6">
                              <w:rPr>
                                <w:rFonts w:ascii="Times" w:eastAsia="Times New Roman" w:hAnsi="Times" w:cs="Times New Roman"/>
                                <w:color w:val="auto"/>
                              </w:rPr>
                              <w:t>sidérurgique,</w:t>
                            </w:r>
                            <w:r w:rsidRPr="008C316F">
                              <w:rPr>
                                <w:rFonts w:ascii="Times" w:eastAsia="Times New Roman" w:hAnsi="Times" w:cs="Times New Roman"/>
                                <w:color w:val="auto"/>
                              </w:rPr>
                              <w:t xml:space="preserve"> les ga</w:t>
                            </w:r>
                            <w:r w:rsidR="00645705">
                              <w:rPr>
                                <w:rFonts w:ascii="Times" w:eastAsia="Times New Roman" w:hAnsi="Times" w:cs="Times New Roman"/>
                                <w:color w:val="auto"/>
                              </w:rPr>
                              <w:t>ins am</w:t>
                            </w:r>
                            <w:r w:rsidRPr="008C316F">
                              <w:rPr>
                                <w:rFonts w:ascii="Times" w:eastAsia="Times New Roman" w:hAnsi="Times" w:cs="Times New Roman"/>
                                <w:color w:val="auto"/>
                              </w:rPr>
                              <w:t>éricains sont également importants (+ 11 %</w:t>
                            </w:r>
                            <w:r>
                              <w:rPr>
                                <w:rFonts w:ascii="Times" w:eastAsia="Times New Roman" w:hAnsi="Times" w:cs="Times New Roman"/>
                                <w:color w:val="auto"/>
                              </w:rPr>
                              <w:t xml:space="preserve"> </w:t>
                            </w:r>
                            <w:r w:rsidRPr="008C316F">
                              <w:rPr>
                                <w:rFonts w:ascii="Times" w:eastAsia="Times New Roman" w:hAnsi="Times" w:cs="Times New Roman"/>
                                <w:color w:val="auto"/>
                              </w:rPr>
                              <w:t>de valeur ajoutée, soit une augmentation de 8,5milliards de dollars</w:t>
                            </w:r>
                            <w:r w:rsidRPr="003157A6">
                              <w:rPr>
                                <w:rFonts w:ascii="Times" w:eastAsia="Times New Roman" w:hAnsi="Times" w:cs="Times New Roman"/>
                                <w:color w:val="auto"/>
                              </w:rPr>
                              <w:t>)</w:t>
                            </w:r>
                            <w:r w:rsidR="006923F0" w:rsidRPr="003157A6">
                              <w:rPr>
                                <w:rFonts w:ascii="Times" w:eastAsia="Times New Roman" w:hAnsi="Times" w:cs="Times New Roman"/>
                                <w:color w:val="auto"/>
                              </w:rPr>
                              <w:t xml:space="preserve"> </w:t>
                            </w:r>
                            <w:r w:rsidRPr="003157A6">
                              <w:rPr>
                                <w:rFonts w:ascii="Times" w:eastAsia="Times New Roman" w:hAnsi="Times" w:cs="Times New Roman"/>
                                <w:color w:val="auto"/>
                              </w:rPr>
                              <w:t>,</w:t>
                            </w:r>
                            <w:r w:rsidR="006923F0" w:rsidRPr="003157A6">
                              <w:rPr>
                                <w:rFonts w:ascii="Times" w:eastAsia="Times New Roman" w:hAnsi="Times" w:cs="Times New Roman"/>
                                <w:color w:val="auto"/>
                              </w:rPr>
                              <w:t>m</w:t>
                            </w:r>
                            <w:r w:rsidRPr="003157A6">
                              <w:rPr>
                                <w:rFonts w:ascii="Times" w:eastAsia="Times New Roman" w:hAnsi="Times" w:cs="Times New Roman"/>
                                <w:color w:val="auto"/>
                              </w:rPr>
                              <w:t>ais l'impact sur la Chine est négligeable (...)La guerre commerciale peut aussi ne faire que des perdants (quadrantsud-ouest). C’est le cas dans les secteurs de l’alimentation, avec des</w:t>
                            </w:r>
                            <w:r w:rsidR="00F85E16" w:rsidRPr="003157A6">
                              <w:rPr>
                                <w:rFonts w:ascii="Times" w:eastAsia="Times New Roman" w:hAnsi="Times" w:cs="Times New Roman"/>
                                <w:color w:val="auto"/>
                              </w:rPr>
                              <w:t xml:space="preserve"> </w:t>
                            </w:r>
                            <w:r w:rsidRPr="003157A6">
                              <w:rPr>
                                <w:rFonts w:ascii="Times" w:eastAsia="Times New Roman" w:hAnsi="Times" w:cs="Times New Roman"/>
                                <w:color w:val="auto"/>
                              </w:rPr>
                              <w:t>pertes limitées, et des véhicules, où les pertes sont plus importante</w:t>
                            </w:r>
                            <w:r w:rsidR="00F85E16" w:rsidRPr="003157A6">
                              <w:rPr>
                                <w:rFonts w:ascii="Times" w:eastAsia="Times New Roman" w:hAnsi="Times" w:cs="Times New Roman"/>
                                <w:color w:val="auto"/>
                              </w:rPr>
                              <w:t xml:space="preserve">s </w:t>
                            </w:r>
                            <w:r w:rsidRPr="003157A6">
                              <w:rPr>
                                <w:rFonts w:ascii="Times" w:eastAsia="Times New Roman" w:hAnsi="Times" w:cs="Times New Roman"/>
                                <w:color w:val="auto"/>
                              </w:rPr>
                              <w:t>aux</w:t>
                            </w:r>
                            <w:r w:rsidRPr="00424923">
                              <w:rPr>
                                <w:rFonts w:ascii="Times" w:eastAsia="Times New Roman" w:hAnsi="Times" w:cs="Times New Roman"/>
                                <w:color w:val="auto"/>
                              </w:rPr>
                              <w:t xml:space="preserve"> États-Unis (- 2,3 %, soit une baisse de 4 milliards de dollars).</w:t>
                            </w:r>
                          </w:p>
                          <w:p w14:paraId="1251EF1B" w14:textId="77777777" w:rsidR="00CF6791" w:rsidRPr="008C316F" w:rsidRDefault="00CF6791" w:rsidP="00424923">
                            <w:pPr>
                              <w:pBdr>
                                <w:top w:val="single" w:sz="4" w:space="1" w:color="auto"/>
                                <w:left w:val="single" w:sz="4" w:space="4" w:color="auto"/>
                                <w:bottom w:val="single" w:sz="4" w:space="1" w:color="auto"/>
                                <w:right w:val="single" w:sz="4" w:space="4" w:color="auto"/>
                              </w:pBdr>
                              <w:rPr>
                                <w:rFonts w:ascii="Times" w:eastAsia="Times New Roman" w:hAnsi="Times" w:cs="Times New Roman"/>
                                <w:color w:val="auto"/>
                              </w:rPr>
                            </w:pPr>
                          </w:p>
                          <w:p w14:paraId="03F5153C" w14:textId="21A6F28A" w:rsidR="00CF6791" w:rsidRDefault="00CF6791" w:rsidP="00424923">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1" o:spid="_x0000_s1045" type="#_x0000_t202" style="position:absolute;margin-left:187.5pt;margin-top:2.05pt;width:287.3pt;height:23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" filled="f" stroked="f">
                <v:textbox>
                  <w:txbxContent>
                    <w:p w14:paraId="7F6D404E" w14:textId="44B96B27" w:rsidR="00CF6791" w:rsidRDefault="00CF6791" w:rsidP="00424923">
                      <w:pPr>
                        <w:pBdr>
                          <w:top w:val="single" w:sz="4" w:space="1" w:color="auto"/>
                          <w:left w:val="single" w:sz="4" w:space="4" w:color="auto"/>
                          <w:bottom w:val="single" w:sz="4" w:space="1" w:color="auto"/>
                          <w:right w:val="single" w:sz="4" w:space="4" w:color="auto"/>
                        </w:pBdr>
                        <w:rPr>
                          <w:rFonts w:ascii="Times" w:eastAsia="Times New Roman" w:hAnsi="Times" w:cs="Times New Roman"/>
                          <w:color w:val="auto"/>
                        </w:rPr>
                      </w:pPr>
                      <w:proofErr w:type="gramStart"/>
                      <w:r>
                        <w:t>extrait</w:t>
                      </w:r>
                      <w:proofErr w:type="gramEnd"/>
                      <w:r>
                        <w:t xml:space="preserve"> : "</w:t>
                      </w:r>
                      <w:r w:rsidRPr="008C316F">
                        <w:rPr>
                          <w:rFonts w:eastAsia="Times New Roman" w:cs="Times New Roman"/>
                        </w:rPr>
                        <w:t xml:space="preserve"> </w:t>
                      </w:r>
                      <w:r w:rsidRPr="008C316F">
                        <w:rPr>
                          <w:rFonts w:ascii="Times" w:eastAsia="Times New Roman" w:hAnsi="Times" w:cs="Times New Roman"/>
                          <w:color w:val="auto"/>
                        </w:rPr>
                        <w:t>La guerre commerciale ne crée pas</w:t>
                      </w:r>
                      <w:r w:rsidR="00645705">
                        <w:rPr>
                          <w:rFonts w:ascii="Times" w:eastAsia="Times New Roman" w:hAnsi="Times" w:cs="Times New Roman"/>
                          <w:color w:val="auto"/>
                        </w:rPr>
                        <w:t xml:space="preserve"> </w:t>
                      </w:r>
                      <w:r w:rsidRPr="008C316F">
                        <w:rPr>
                          <w:rFonts w:ascii="Times" w:eastAsia="Times New Roman" w:hAnsi="Times" w:cs="Times New Roman"/>
                          <w:color w:val="auto"/>
                        </w:rPr>
                        <w:t xml:space="preserve"> de valeur, il n’y a donc pas de gains pour tous les participants à la fois (le quadrant nord-est du graphique 2 est vide). Ce que gagnent les industries américaines est plus que perdu par la Chine (quadrant sud-est) : dans le secteur de l'électronique, la valeur ajoutée chinoise enregistre une baisse de 9 %, tandis que les États-Unis gagne</w:t>
                      </w:r>
                      <w:r w:rsidR="00645705">
                        <w:rPr>
                          <w:rFonts w:ascii="Times" w:eastAsia="Times New Roman" w:hAnsi="Times" w:cs="Times New Roman"/>
                          <w:color w:val="auto"/>
                        </w:rPr>
                        <w:t>nt 7 %. En valeur et à long terme</w:t>
                      </w:r>
                      <w:r w:rsidRPr="008C316F">
                        <w:rPr>
                          <w:rFonts w:ascii="Times" w:eastAsia="Times New Roman" w:hAnsi="Times" w:cs="Times New Roman"/>
                          <w:color w:val="auto"/>
                        </w:rPr>
                        <w:t>, les pertes chinoises dans ce secteur sont encore plus impressionnantes, atteignant 40milliards de dollars (les</w:t>
                      </w:r>
                      <w:r>
                        <w:rPr>
                          <w:rFonts w:ascii="Times" w:eastAsia="Times New Roman" w:hAnsi="Times" w:cs="Times New Roman"/>
                          <w:color w:val="auto"/>
                        </w:rPr>
                        <w:t xml:space="preserve"> </w:t>
                      </w:r>
                      <w:r w:rsidRPr="008C316F">
                        <w:rPr>
                          <w:rFonts w:ascii="Times" w:eastAsia="Times New Roman" w:hAnsi="Times" w:cs="Times New Roman"/>
                          <w:color w:val="auto"/>
                        </w:rPr>
                        <w:t>gains américains ne sont que de 4,2milliar</w:t>
                      </w:r>
                      <w:r>
                        <w:rPr>
                          <w:rFonts w:ascii="Times" w:eastAsia="Times New Roman" w:hAnsi="Times" w:cs="Times New Roman"/>
                          <w:color w:val="auto"/>
                        </w:rPr>
                        <w:t xml:space="preserve">ds de dollars). Dans le </w:t>
                      </w:r>
                      <w:r w:rsidRPr="003157A6">
                        <w:rPr>
                          <w:rFonts w:ascii="Times" w:eastAsia="Times New Roman" w:hAnsi="Times" w:cs="Times New Roman"/>
                          <w:color w:val="auto"/>
                        </w:rPr>
                        <w:t>secteur</w:t>
                      </w:r>
                      <w:r w:rsidR="00645705" w:rsidRPr="003157A6">
                        <w:rPr>
                          <w:rFonts w:ascii="Times" w:eastAsia="Times New Roman" w:hAnsi="Times" w:cs="Times New Roman"/>
                          <w:color w:val="auto"/>
                        </w:rPr>
                        <w:t xml:space="preserve"> </w:t>
                      </w:r>
                      <w:r w:rsidRPr="003157A6">
                        <w:rPr>
                          <w:rFonts w:ascii="Times" w:eastAsia="Times New Roman" w:hAnsi="Times" w:cs="Times New Roman"/>
                          <w:color w:val="auto"/>
                        </w:rPr>
                        <w:t>sidérurgique,</w:t>
                      </w:r>
                      <w:r w:rsidRPr="008C316F">
                        <w:rPr>
                          <w:rFonts w:ascii="Times" w:eastAsia="Times New Roman" w:hAnsi="Times" w:cs="Times New Roman"/>
                          <w:color w:val="auto"/>
                        </w:rPr>
                        <w:t xml:space="preserve"> les ga</w:t>
                      </w:r>
                      <w:r w:rsidR="00645705">
                        <w:rPr>
                          <w:rFonts w:ascii="Times" w:eastAsia="Times New Roman" w:hAnsi="Times" w:cs="Times New Roman"/>
                          <w:color w:val="auto"/>
                        </w:rPr>
                        <w:t>ins am</w:t>
                      </w:r>
                      <w:r w:rsidRPr="008C316F">
                        <w:rPr>
                          <w:rFonts w:ascii="Times" w:eastAsia="Times New Roman" w:hAnsi="Times" w:cs="Times New Roman"/>
                          <w:color w:val="auto"/>
                        </w:rPr>
                        <w:t>éricains sont également importants (+ 11 %</w:t>
                      </w:r>
                      <w:r>
                        <w:rPr>
                          <w:rFonts w:ascii="Times" w:eastAsia="Times New Roman" w:hAnsi="Times" w:cs="Times New Roman"/>
                          <w:color w:val="auto"/>
                        </w:rPr>
                        <w:t xml:space="preserve"> </w:t>
                      </w:r>
                      <w:r w:rsidRPr="008C316F">
                        <w:rPr>
                          <w:rFonts w:ascii="Times" w:eastAsia="Times New Roman" w:hAnsi="Times" w:cs="Times New Roman"/>
                          <w:color w:val="auto"/>
                        </w:rPr>
                        <w:t>de valeur ajoutée, soit une augmentation de 8,5milliards de dollars</w:t>
                      </w:r>
                      <w:proofErr w:type="gramStart"/>
                      <w:r w:rsidRPr="003157A6">
                        <w:rPr>
                          <w:rFonts w:ascii="Times" w:eastAsia="Times New Roman" w:hAnsi="Times" w:cs="Times New Roman"/>
                          <w:color w:val="auto"/>
                        </w:rPr>
                        <w:t>)</w:t>
                      </w:r>
                      <w:r w:rsidR="006923F0" w:rsidRPr="003157A6">
                        <w:rPr>
                          <w:rFonts w:ascii="Times" w:eastAsia="Times New Roman" w:hAnsi="Times" w:cs="Times New Roman"/>
                          <w:color w:val="auto"/>
                        </w:rPr>
                        <w:t xml:space="preserve"> </w:t>
                      </w:r>
                      <w:r w:rsidRPr="003157A6">
                        <w:rPr>
                          <w:rFonts w:ascii="Times" w:eastAsia="Times New Roman" w:hAnsi="Times" w:cs="Times New Roman"/>
                          <w:color w:val="auto"/>
                        </w:rPr>
                        <w:t>,</w:t>
                      </w:r>
                      <w:proofErr w:type="gramEnd"/>
                      <w:r w:rsidR="006923F0" w:rsidRPr="003157A6">
                        <w:rPr>
                          <w:rFonts w:ascii="Times" w:eastAsia="Times New Roman" w:hAnsi="Times" w:cs="Times New Roman"/>
                          <w:color w:val="auto"/>
                        </w:rPr>
                        <w:t>m</w:t>
                      </w:r>
                      <w:r w:rsidRPr="003157A6">
                        <w:rPr>
                          <w:rFonts w:ascii="Times" w:eastAsia="Times New Roman" w:hAnsi="Times" w:cs="Times New Roman"/>
                          <w:color w:val="auto"/>
                        </w:rPr>
                        <w:t>ais l'impact sur la Chine est négligeable (...)La guerre commerciale peut aussi ne faire que des perdants (</w:t>
                      </w:r>
                      <w:proofErr w:type="spellStart"/>
                      <w:r w:rsidRPr="003157A6">
                        <w:rPr>
                          <w:rFonts w:ascii="Times" w:eastAsia="Times New Roman" w:hAnsi="Times" w:cs="Times New Roman"/>
                          <w:color w:val="auto"/>
                        </w:rPr>
                        <w:t>quadrantsud-ouest</w:t>
                      </w:r>
                      <w:proofErr w:type="spellEnd"/>
                      <w:r w:rsidRPr="003157A6">
                        <w:rPr>
                          <w:rFonts w:ascii="Times" w:eastAsia="Times New Roman" w:hAnsi="Times" w:cs="Times New Roman"/>
                          <w:color w:val="auto"/>
                        </w:rPr>
                        <w:t>). C’est le cas dans les secteurs de l’alimentation, avec des</w:t>
                      </w:r>
                      <w:r w:rsidR="00F85E16" w:rsidRPr="003157A6">
                        <w:rPr>
                          <w:rFonts w:ascii="Times" w:eastAsia="Times New Roman" w:hAnsi="Times" w:cs="Times New Roman"/>
                          <w:color w:val="auto"/>
                        </w:rPr>
                        <w:t xml:space="preserve"> </w:t>
                      </w:r>
                      <w:r w:rsidRPr="003157A6">
                        <w:rPr>
                          <w:rFonts w:ascii="Times" w:eastAsia="Times New Roman" w:hAnsi="Times" w:cs="Times New Roman"/>
                          <w:color w:val="auto"/>
                        </w:rPr>
                        <w:t>pertes limitées, et des véhicules, où les pertes sont plus importante</w:t>
                      </w:r>
                      <w:r w:rsidR="00F85E16" w:rsidRPr="003157A6">
                        <w:rPr>
                          <w:rFonts w:ascii="Times" w:eastAsia="Times New Roman" w:hAnsi="Times" w:cs="Times New Roman"/>
                          <w:color w:val="auto"/>
                        </w:rPr>
                        <w:t xml:space="preserve">s </w:t>
                      </w:r>
                      <w:r w:rsidRPr="003157A6">
                        <w:rPr>
                          <w:rFonts w:ascii="Times" w:eastAsia="Times New Roman" w:hAnsi="Times" w:cs="Times New Roman"/>
                          <w:color w:val="auto"/>
                        </w:rPr>
                        <w:t>aux</w:t>
                      </w:r>
                      <w:bookmarkStart w:id="1" w:name="_GoBack"/>
                      <w:bookmarkEnd w:id="1"/>
                      <w:r w:rsidRPr="00424923">
                        <w:rPr>
                          <w:rFonts w:ascii="Times" w:eastAsia="Times New Roman" w:hAnsi="Times" w:cs="Times New Roman"/>
                          <w:color w:val="auto"/>
                        </w:rPr>
                        <w:t xml:space="preserve"> États-Unis (- 2,3 %, soit une baisse de 4 milliards de dollars).</w:t>
                      </w:r>
                    </w:p>
                    <w:p w14:paraId="1251EF1B" w14:textId="77777777" w:rsidR="00CF6791" w:rsidRPr="008C316F" w:rsidRDefault="00CF6791" w:rsidP="00424923">
                      <w:pPr>
                        <w:pBdr>
                          <w:top w:val="single" w:sz="4" w:space="1" w:color="auto"/>
                          <w:left w:val="single" w:sz="4" w:space="4" w:color="auto"/>
                          <w:bottom w:val="single" w:sz="4" w:space="1" w:color="auto"/>
                          <w:right w:val="single" w:sz="4" w:space="4" w:color="auto"/>
                        </w:pBdr>
                        <w:rPr>
                          <w:rFonts w:ascii="Times" w:eastAsia="Times New Roman" w:hAnsi="Times" w:cs="Times New Roman"/>
                          <w:color w:val="auto"/>
                        </w:rPr>
                      </w:pPr>
                    </w:p>
                    <w:p w14:paraId="03F5153C" w14:textId="21A6F28A" w:rsidR="00CF6791" w:rsidRDefault="00CF6791" w:rsidP="00424923">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19E51D30" w14:textId="59F2470E" w:rsidR="008C316F" w:rsidRDefault="008C316F" w:rsidP="008C316F">
      <w:pPr>
        <w:rPr>
          <w:color w:val="auto"/>
        </w:rPr>
      </w:pPr>
    </w:p>
    <w:p w14:paraId="1678794E" w14:textId="77777777" w:rsidR="008C316F" w:rsidRDefault="008C316F" w:rsidP="008C316F">
      <w:pPr>
        <w:rPr>
          <w:color w:val="auto"/>
        </w:rPr>
      </w:pPr>
    </w:p>
    <w:p w14:paraId="28E87308" w14:textId="3CFB8240" w:rsidR="00424923" w:rsidRPr="00424923" w:rsidRDefault="008C316F" w:rsidP="00424923">
      <w:pPr>
        <w:rPr>
          <w:color w:val="auto"/>
        </w:rPr>
      </w:pPr>
      <w:r>
        <w:rPr>
          <w:color w:val="auto"/>
        </w:rPr>
        <w:br w:type="page"/>
      </w:r>
    </w:p>
    <w:p w14:paraId="61D0F3DD" w14:textId="77777777" w:rsidR="005544F1" w:rsidRDefault="005544F1" w:rsidP="00BF0498">
      <w:pPr>
        <w:spacing w:after="0" w:line="240" w:lineRule="auto"/>
        <w:rPr>
          <w:rFonts w:ascii="Times" w:eastAsia="Times New Roman" w:hAnsi="Times" w:cs="Times New Roman"/>
          <w:color w:val="auto"/>
        </w:rPr>
      </w:pPr>
    </w:p>
    <w:p w14:paraId="039BFD10" w14:textId="2EE5B272" w:rsidR="00424923" w:rsidRDefault="00424923" w:rsidP="00060531">
      <w:pPr>
        <w:pStyle w:val="Titre"/>
        <w:jc w:val="center"/>
      </w:pPr>
      <w:r>
        <w:t>bibliographie</w:t>
      </w:r>
    </w:p>
    <w:p w14:paraId="162307D3" w14:textId="77777777" w:rsidR="00424923" w:rsidRDefault="00424923" w:rsidP="00424923">
      <w:pPr>
        <w:widowControl w:val="0"/>
        <w:numPr>
          <w:ilvl w:val="0"/>
          <w:numId w:val="21"/>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ACEMOGLU D., LAIBSON D., LIST J.A., (2016), </w:t>
      </w:r>
      <w:r>
        <w:rPr>
          <w:rFonts w:ascii="Times" w:hAnsi="Times" w:cs="Times"/>
          <w:i/>
          <w:iCs/>
          <w:color w:val="3066BD"/>
          <w:sz w:val="18"/>
          <w:szCs w:val="18"/>
        </w:rPr>
        <w:t>Macroéconomie</w:t>
      </w:r>
      <w:r>
        <w:rPr>
          <w:rFonts w:ascii="Times" w:hAnsi="Times" w:cs="Times"/>
          <w:color w:val="3066BD"/>
          <w:sz w:val="18"/>
          <w:szCs w:val="18"/>
        </w:rPr>
        <w:t>, Pearson.  </w:t>
      </w:r>
    </w:p>
    <w:p w14:paraId="17BFD7DC" w14:textId="3A4EE2E2" w:rsidR="00424923" w:rsidRPr="00424923" w:rsidRDefault="00424923" w:rsidP="00424923">
      <w:pPr>
        <w:widowControl w:val="0"/>
        <w:numPr>
          <w:ilvl w:val="0"/>
          <w:numId w:val="21"/>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AGHION P., (2019), « Les fondements microéconomiques de la macroéconomie : commerce international, croissance et finance », Séminaire national sur les nouveaux programmes de SES, Février ; </w:t>
      </w:r>
      <w:r>
        <w:rPr>
          <w:rFonts w:ascii="Times" w:hAnsi="Times" w:cs="Times"/>
          <w:color w:val="0000FF"/>
          <w:sz w:val="18"/>
          <w:szCs w:val="18"/>
        </w:rPr>
        <w:t xml:space="preserve">http://ses.ens-lyon.fr/articles/les-fondements- </w:t>
      </w:r>
      <w:r>
        <w:rPr>
          <w:rFonts w:ascii="Times" w:hAnsi="Times" w:cs="Times"/>
          <w:color w:val="3066BD"/>
          <w:sz w:val="18"/>
          <w:szCs w:val="18"/>
        </w:rPr>
        <w:t> </w:t>
      </w:r>
      <w:r w:rsidRPr="00424923">
        <w:rPr>
          <w:rFonts w:ascii="Times" w:hAnsi="Times" w:cs="Times"/>
          <w:color w:val="auto"/>
          <w:sz w:val="24"/>
          <w:szCs w:val="24"/>
        </w:rPr>
        <w:t xml:space="preserve"> </w:t>
      </w:r>
      <w:r w:rsidRPr="00424923">
        <w:rPr>
          <w:rFonts w:ascii="Times" w:hAnsi="Times" w:cs="Times"/>
          <w:color w:val="0000FF"/>
          <w:sz w:val="18"/>
          <w:szCs w:val="18"/>
        </w:rPr>
        <w:t xml:space="preserve">microeconomiques-de-la-macroeconomie-commerce-international-croissance-et-finance#section-1 </w:t>
      </w:r>
    </w:p>
    <w:p w14:paraId="35C8C37A"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Atlas de sciences politiques (2018), </w:t>
      </w:r>
      <w:r>
        <w:rPr>
          <w:rFonts w:ascii="Times" w:hAnsi="Times" w:cs="Times"/>
          <w:color w:val="0000FF"/>
          <w:sz w:val="18"/>
          <w:szCs w:val="18"/>
        </w:rPr>
        <w:t xml:space="preserve">https://espace-mondial-atlas.sciencespo.fr/fr/rubrique-strategies-des-acteurs-internationaux/article-3A11-firmes-multinationales.html </w:t>
      </w:r>
      <w:r>
        <w:rPr>
          <w:rFonts w:ascii="Times" w:hAnsi="Times" w:cs="Times"/>
          <w:color w:val="3066BD"/>
          <w:sz w:val="18"/>
          <w:szCs w:val="18"/>
        </w:rPr>
        <w:t> </w:t>
      </w:r>
    </w:p>
    <w:p w14:paraId="71FFEDC4"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BELLAIS R., (2017), « Les entreprises peuvent-elles être protectionnistes aujourd’hui ? », </w:t>
      </w:r>
      <w:r>
        <w:rPr>
          <w:rFonts w:ascii="Times" w:hAnsi="Times" w:cs="Times"/>
          <w:i/>
          <w:iCs/>
          <w:color w:val="3066BD"/>
          <w:sz w:val="18"/>
          <w:szCs w:val="18"/>
        </w:rPr>
        <w:t>Revue internationale et stratégique</w:t>
      </w:r>
      <w:r>
        <w:rPr>
          <w:rFonts w:ascii="Times" w:hAnsi="Times" w:cs="Times"/>
          <w:color w:val="3066BD"/>
          <w:sz w:val="18"/>
          <w:szCs w:val="18"/>
        </w:rPr>
        <w:t>, Vol. 4, n°108, pp. 101-109.  </w:t>
      </w:r>
    </w:p>
    <w:p w14:paraId="02517F3A" w14:textId="77777777" w:rsidR="00424923" w:rsidRPr="00631FF5"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lang w:val="en-US"/>
        </w:rPr>
      </w:pPr>
      <w:r w:rsidRPr="00631FF5">
        <w:rPr>
          <w:rFonts w:ascii="Times" w:hAnsi="Times" w:cs="Times"/>
          <w:color w:val="3066BD"/>
          <w:sz w:val="18"/>
          <w:szCs w:val="18"/>
          <w:lang w:val="en-US"/>
        </w:rPr>
        <w:t xml:space="preserve">BHAGWATI J., (2008), </w:t>
      </w:r>
      <w:r w:rsidRPr="00631FF5">
        <w:rPr>
          <w:rFonts w:ascii="Times" w:hAnsi="Times" w:cs="Times"/>
          <w:i/>
          <w:iCs/>
          <w:color w:val="3066BD"/>
          <w:sz w:val="18"/>
          <w:szCs w:val="18"/>
          <w:lang w:val="en-US"/>
        </w:rPr>
        <w:t>Termites in the Trading System: How Preferential Trade Agreements are Undermining Multilateral Free Trade</w:t>
      </w:r>
      <w:r w:rsidRPr="00631FF5">
        <w:rPr>
          <w:rFonts w:ascii="Times" w:hAnsi="Times" w:cs="Times"/>
          <w:color w:val="3066BD"/>
          <w:sz w:val="18"/>
          <w:szCs w:val="18"/>
          <w:lang w:val="en-US"/>
        </w:rPr>
        <w:t>, Oxford.  </w:t>
      </w:r>
    </w:p>
    <w:p w14:paraId="0B8A93D6"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BELLORA C., FONTAGNE L., (2019), « L’arroseur arrosé : guerre commerciale et chaînes de valeur mondiales », </w:t>
      </w:r>
      <w:r>
        <w:rPr>
          <w:rFonts w:ascii="Times" w:hAnsi="Times" w:cs="Times"/>
          <w:i/>
          <w:iCs/>
          <w:color w:val="3066BD"/>
          <w:sz w:val="18"/>
          <w:szCs w:val="18"/>
        </w:rPr>
        <w:t>La lettre du CEPII</w:t>
      </w:r>
      <w:r>
        <w:rPr>
          <w:rFonts w:ascii="Times" w:hAnsi="Times" w:cs="Times"/>
          <w:color w:val="3066BD"/>
          <w:sz w:val="18"/>
          <w:szCs w:val="18"/>
        </w:rPr>
        <w:t>, n° 398.  </w:t>
      </w:r>
    </w:p>
    <w:p w14:paraId="5E564253"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BLAUM J., LELARGE C., PETERS M., (2018), "Toutes les entreprises tirent-elles les mêmes bénéfices du commerce de biens intermédiaires ?", </w:t>
      </w:r>
      <w:r>
        <w:rPr>
          <w:rFonts w:ascii="Times" w:hAnsi="Times" w:cs="Times"/>
          <w:i/>
          <w:iCs/>
          <w:color w:val="3066BD"/>
          <w:sz w:val="18"/>
          <w:szCs w:val="18"/>
        </w:rPr>
        <w:t>Rue de la Banque</w:t>
      </w:r>
      <w:r>
        <w:rPr>
          <w:rFonts w:ascii="Times" w:hAnsi="Times" w:cs="Times"/>
          <w:color w:val="3066BD"/>
          <w:sz w:val="18"/>
          <w:szCs w:val="18"/>
        </w:rPr>
        <w:t>, n°70.  </w:t>
      </w:r>
    </w:p>
    <w:p w14:paraId="2E3B42DC"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BOUËT A., (2018), « Chine, Etats-Unis, Europe : qui est le plus protectionniste ? », </w:t>
      </w:r>
      <w:r>
        <w:rPr>
          <w:rFonts w:ascii="Times" w:hAnsi="Times" w:cs="Times"/>
          <w:i/>
          <w:iCs/>
          <w:color w:val="3066BD"/>
          <w:sz w:val="18"/>
          <w:szCs w:val="18"/>
        </w:rPr>
        <w:t>Cahiers Français</w:t>
      </w:r>
      <w:r>
        <w:rPr>
          <w:rFonts w:ascii="Times" w:hAnsi="Times" w:cs="Times"/>
          <w:color w:val="3066BD"/>
          <w:sz w:val="18"/>
          <w:szCs w:val="18"/>
        </w:rPr>
        <w:t>, La découverte, pp. 66 à 68.  </w:t>
      </w:r>
    </w:p>
    <w:p w14:paraId="3280BEE0"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BOURGUIGNON F., (2012), </w:t>
      </w:r>
      <w:r>
        <w:rPr>
          <w:rFonts w:ascii="Times" w:hAnsi="Times" w:cs="Times"/>
          <w:i/>
          <w:iCs/>
          <w:color w:val="3066BD"/>
          <w:sz w:val="18"/>
          <w:szCs w:val="18"/>
        </w:rPr>
        <w:t>La mondialisation de l’inégalité</w:t>
      </w:r>
      <w:r>
        <w:rPr>
          <w:rFonts w:ascii="Times" w:hAnsi="Times" w:cs="Times"/>
          <w:color w:val="3066BD"/>
          <w:sz w:val="18"/>
          <w:szCs w:val="18"/>
        </w:rPr>
        <w:t>, La République des Idées, Seuil.  </w:t>
      </w:r>
    </w:p>
    <w:p w14:paraId="10275FC2"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CARADANT H., GOLFIER C., (2018), « Les échanges de services de la France », </w:t>
      </w:r>
      <w:r>
        <w:rPr>
          <w:rFonts w:ascii="Times" w:hAnsi="Times" w:cs="Times"/>
          <w:i/>
          <w:iCs/>
          <w:color w:val="3066BD"/>
          <w:sz w:val="18"/>
          <w:szCs w:val="18"/>
        </w:rPr>
        <w:t>INSEE Références</w:t>
      </w:r>
      <w:r>
        <w:rPr>
          <w:rFonts w:ascii="Times" w:hAnsi="Times" w:cs="Times"/>
          <w:color w:val="3066BD"/>
          <w:sz w:val="18"/>
          <w:szCs w:val="18"/>
        </w:rPr>
        <w:t>, pp. 33-49.  </w:t>
      </w:r>
    </w:p>
    <w:p w14:paraId="51915AC9"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CARLUER F., (2012), « Les projets d’investissement internationalement mobiles : recours au </w:t>
      </w:r>
      <w:r>
        <w:rPr>
          <w:rFonts w:ascii="Times" w:hAnsi="Times" w:cs="Times"/>
          <w:i/>
          <w:iCs/>
          <w:color w:val="3066BD"/>
          <w:sz w:val="18"/>
          <w:szCs w:val="18"/>
        </w:rPr>
        <w:t xml:space="preserve">yield management </w:t>
      </w:r>
      <w:r>
        <w:rPr>
          <w:rFonts w:ascii="Times" w:hAnsi="Times" w:cs="Times"/>
          <w:color w:val="3066BD"/>
          <w:sz w:val="18"/>
          <w:szCs w:val="18"/>
        </w:rPr>
        <w:t xml:space="preserve">pour les politiques territoriales d’attractivité ? », </w:t>
      </w:r>
      <w:r>
        <w:rPr>
          <w:rFonts w:ascii="Times" w:hAnsi="Times" w:cs="Times"/>
          <w:i/>
          <w:iCs/>
          <w:color w:val="3066BD"/>
          <w:sz w:val="18"/>
          <w:szCs w:val="18"/>
        </w:rPr>
        <w:t>Management International</w:t>
      </w:r>
      <w:r>
        <w:rPr>
          <w:rFonts w:ascii="Times" w:hAnsi="Times" w:cs="Times"/>
          <w:color w:val="3066BD"/>
          <w:sz w:val="18"/>
          <w:szCs w:val="18"/>
        </w:rPr>
        <w:t>, n°1, pp. 39-56.  </w:t>
      </w:r>
    </w:p>
    <w:p w14:paraId="5054AB88"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CARLUER F., (2018), Note de lecture : </w:t>
      </w:r>
      <w:r>
        <w:rPr>
          <w:rFonts w:ascii="Times" w:hAnsi="Times" w:cs="Times"/>
          <w:i/>
          <w:iCs/>
          <w:color w:val="3066BD"/>
          <w:sz w:val="18"/>
          <w:szCs w:val="18"/>
        </w:rPr>
        <w:t xml:space="preserve">La nouvelle société de la connaissance, </w:t>
      </w:r>
      <w:r>
        <w:rPr>
          <w:rFonts w:ascii="Times" w:hAnsi="Times" w:cs="Times"/>
          <w:color w:val="3066BD"/>
          <w:sz w:val="18"/>
          <w:szCs w:val="18"/>
        </w:rPr>
        <w:t xml:space="preserve">de J. Stiglitz, B. Greenwald, </w:t>
      </w:r>
      <w:r>
        <w:rPr>
          <w:rFonts w:ascii="Times" w:hAnsi="Times" w:cs="Times"/>
          <w:i/>
          <w:iCs/>
          <w:color w:val="3066BD"/>
          <w:sz w:val="18"/>
          <w:szCs w:val="18"/>
        </w:rPr>
        <w:t>Revue Futuribles</w:t>
      </w:r>
      <w:r>
        <w:rPr>
          <w:rFonts w:ascii="Times" w:hAnsi="Times" w:cs="Times"/>
          <w:color w:val="3066BD"/>
          <w:sz w:val="18"/>
          <w:szCs w:val="18"/>
        </w:rPr>
        <w:t>, n°424.  </w:t>
      </w:r>
    </w:p>
    <w:p w14:paraId="5B456A6E"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CEPII (2018), </w:t>
      </w:r>
      <w:r>
        <w:rPr>
          <w:rFonts w:ascii="Times" w:hAnsi="Times" w:cs="Times"/>
          <w:i/>
          <w:iCs/>
          <w:color w:val="3066BD"/>
          <w:sz w:val="18"/>
          <w:szCs w:val="18"/>
        </w:rPr>
        <w:t xml:space="preserve">L’économie mondiale dévoile ses courbes, pp. 66-67. </w:t>
      </w:r>
      <w:r>
        <w:rPr>
          <w:rFonts w:ascii="Times" w:hAnsi="Times" w:cs="Times"/>
          <w:color w:val="3066BD"/>
          <w:sz w:val="18"/>
          <w:szCs w:val="18"/>
        </w:rPr>
        <w:t> </w:t>
      </w:r>
    </w:p>
    <w:p w14:paraId="1110D8A1"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CROZET M., MEJEAN I., ZIGNAGO S., (2011), « Plus grandes, plus fortes, plus loin... Les performances des firmes exportatrices françaises », </w:t>
      </w:r>
      <w:r>
        <w:rPr>
          <w:rFonts w:ascii="Times" w:hAnsi="Times" w:cs="Times"/>
          <w:i/>
          <w:iCs/>
          <w:color w:val="3066BD"/>
          <w:sz w:val="18"/>
          <w:szCs w:val="18"/>
        </w:rPr>
        <w:t>Revue économique</w:t>
      </w:r>
      <w:r>
        <w:rPr>
          <w:rFonts w:ascii="Times" w:hAnsi="Times" w:cs="Times"/>
          <w:color w:val="3066BD"/>
          <w:sz w:val="18"/>
          <w:szCs w:val="18"/>
        </w:rPr>
        <w:t>, n°4, Vol. 62, pp. 717-736.  </w:t>
      </w:r>
    </w:p>
    <w:p w14:paraId="4E5343B9"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ERNST &amp; YOUNG (2019), </w:t>
      </w:r>
      <w:r>
        <w:rPr>
          <w:rFonts w:ascii="Times" w:hAnsi="Times" w:cs="Times"/>
          <w:i/>
          <w:iCs/>
          <w:color w:val="3066BD"/>
          <w:sz w:val="18"/>
          <w:szCs w:val="18"/>
        </w:rPr>
        <w:t>Baromètre de l’attractivité : la France résiste aux chocs</w:t>
      </w:r>
      <w:r>
        <w:rPr>
          <w:rFonts w:ascii="Times" w:hAnsi="Times" w:cs="Times"/>
          <w:color w:val="3066BD"/>
          <w:sz w:val="18"/>
          <w:szCs w:val="18"/>
        </w:rPr>
        <w:t>, Juin.  </w:t>
      </w:r>
    </w:p>
    <w:p w14:paraId="6B59E2A0" w14:textId="77777777" w:rsidR="00424923" w:rsidRPr="0053069C"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lang w:val="en-US"/>
        </w:rPr>
      </w:pPr>
      <w:r w:rsidRPr="0053069C">
        <w:rPr>
          <w:rFonts w:ascii="Times" w:hAnsi="Times" w:cs="Times"/>
          <w:color w:val="3066BD"/>
          <w:sz w:val="18"/>
          <w:szCs w:val="18"/>
          <w:lang w:val="en-US"/>
        </w:rPr>
        <w:t xml:space="preserve">FEENSTRA R.C., HANSON G.H., (1996), "Globalization, Outsourcing, and Wage Inequality", </w:t>
      </w:r>
      <w:r w:rsidRPr="0053069C">
        <w:rPr>
          <w:rFonts w:ascii="Times" w:hAnsi="Times" w:cs="Times"/>
          <w:i/>
          <w:iCs/>
          <w:color w:val="3066BD"/>
          <w:sz w:val="18"/>
          <w:szCs w:val="18"/>
          <w:lang w:val="en-US"/>
        </w:rPr>
        <w:t>American Economic Review</w:t>
      </w:r>
      <w:r w:rsidRPr="0053069C">
        <w:rPr>
          <w:rFonts w:ascii="Times" w:hAnsi="Times" w:cs="Times"/>
          <w:color w:val="3066BD"/>
          <w:sz w:val="18"/>
          <w:szCs w:val="18"/>
          <w:lang w:val="en-US"/>
        </w:rPr>
        <w:t>, Vol. 86, n°2, pp. 240-245.  </w:t>
      </w:r>
    </w:p>
    <w:p w14:paraId="72580CD5"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GIRAUD P.N., (2016), </w:t>
      </w:r>
      <w:r>
        <w:rPr>
          <w:rFonts w:ascii="Times" w:hAnsi="Times" w:cs="Times"/>
          <w:i/>
          <w:iCs/>
          <w:color w:val="3066BD"/>
          <w:sz w:val="18"/>
          <w:szCs w:val="18"/>
        </w:rPr>
        <w:t>Principes d’économie</w:t>
      </w:r>
      <w:r>
        <w:rPr>
          <w:rFonts w:ascii="Times" w:hAnsi="Times" w:cs="Times"/>
          <w:color w:val="3066BD"/>
          <w:sz w:val="18"/>
          <w:szCs w:val="18"/>
        </w:rPr>
        <w:t>, coll. Grands Repères, La Découverte.  </w:t>
      </w:r>
    </w:p>
    <w:p w14:paraId="36F13932" w14:textId="77777777" w:rsidR="00424923" w:rsidRPr="0053069C"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lang w:val="en-US"/>
        </w:rPr>
      </w:pPr>
      <w:r w:rsidRPr="0053069C">
        <w:rPr>
          <w:rFonts w:ascii="Times" w:hAnsi="Times" w:cs="Times"/>
          <w:color w:val="3066BD"/>
          <w:sz w:val="18"/>
          <w:szCs w:val="18"/>
          <w:lang w:val="en-US"/>
        </w:rPr>
        <w:t xml:space="preserve">GROSSMAN G. M. , ROSI-HANSBERG E., (2008), "Trading Tasks : A Simple Theory of Offshoring", </w:t>
      </w:r>
      <w:r w:rsidRPr="0053069C">
        <w:rPr>
          <w:rFonts w:ascii="Times" w:hAnsi="Times" w:cs="Times"/>
          <w:i/>
          <w:iCs/>
          <w:color w:val="3066BD"/>
          <w:sz w:val="18"/>
          <w:szCs w:val="18"/>
          <w:lang w:val="en-US"/>
        </w:rPr>
        <w:t>American Economic Review</w:t>
      </w:r>
      <w:r w:rsidRPr="0053069C">
        <w:rPr>
          <w:rFonts w:ascii="Times" w:hAnsi="Times" w:cs="Times"/>
          <w:color w:val="3066BD"/>
          <w:sz w:val="18"/>
          <w:szCs w:val="18"/>
          <w:lang w:val="en-US"/>
        </w:rPr>
        <w:t>, Vol. 98, n°5, pp. 1978-1997.  </w:t>
      </w:r>
    </w:p>
    <w:p w14:paraId="5F2C09B4" w14:textId="77777777" w:rsidR="00424923" w:rsidRPr="0053069C"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lang w:val="en-US"/>
        </w:rPr>
      </w:pPr>
      <w:r w:rsidRPr="0053069C">
        <w:rPr>
          <w:rFonts w:ascii="Times" w:hAnsi="Times" w:cs="Times"/>
          <w:color w:val="3066BD"/>
          <w:sz w:val="18"/>
          <w:szCs w:val="18"/>
          <w:lang w:val="en-US"/>
        </w:rPr>
        <w:t xml:space="preserve">KRUGMAN P., (1991), "Increasing Returns and Economic Geography", </w:t>
      </w:r>
      <w:r w:rsidRPr="0053069C">
        <w:rPr>
          <w:rFonts w:ascii="Times" w:hAnsi="Times" w:cs="Times"/>
          <w:i/>
          <w:iCs/>
          <w:color w:val="3066BD"/>
          <w:sz w:val="18"/>
          <w:szCs w:val="18"/>
          <w:lang w:val="en-US"/>
        </w:rPr>
        <w:t>Journal of Political Economy</w:t>
      </w:r>
      <w:r w:rsidRPr="0053069C">
        <w:rPr>
          <w:rFonts w:ascii="Times" w:hAnsi="Times" w:cs="Times"/>
          <w:color w:val="3066BD"/>
          <w:sz w:val="18"/>
          <w:szCs w:val="18"/>
          <w:lang w:val="en-US"/>
        </w:rPr>
        <w:t>, Vol. 99, n°3, pp. 483-499.  </w:t>
      </w:r>
    </w:p>
    <w:p w14:paraId="377D36BA"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KRUGMAN P.A., OBSTFELD M., MELITZ M., (2018), </w:t>
      </w:r>
      <w:r>
        <w:rPr>
          <w:rFonts w:ascii="Times" w:hAnsi="Times" w:cs="Times"/>
          <w:i/>
          <w:iCs/>
          <w:color w:val="3066BD"/>
          <w:sz w:val="18"/>
          <w:szCs w:val="18"/>
        </w:rPr>
        <w:t>Economie international</w:t>
      </w:r>
      <w:r>
        <w:rPr>
          <w:rFonts w:ascii="Times" w:hAnsi="Times" w:cs="Times"/>
          <w:color w:val="3066BD"/>
          <w:sz w:val="18"/>
          <w:szCs w:val="18"/>
        </w:rPr>
        <w:t>e, Pearson, 11</w:t>
      </w:r>
      <w:r>
        <w:rPr>
          <w:rFonts w:ascii="Times" w:hAnsi="Times" w:cs="Times"/>
          <w:color w:val="3066BD"/>
          <w:position w:val="5"/>
          <w:sz w:val="14"/>
          <w:szCs w:val="14"/>
        </w:rPr>
        <w:t xml:space="preserve">ème </w:t>
      </w:r>
      <w:r>
        <w:rPr>
          <w:rFonts w:ascii="Times" w:hAnsi="Times" w:cs="Times"/>
          <w:color w:val="3066BD"/>
          <w:sz w:val="18"/>
          <w:szCs w:val="18"/>
        </w:rPr>
        <w:t>édition.  </w:t>
      </w:r>
    </w:p>
    <w:p w14:paraId="59A94C78" w14:textId="77777777" w:rsidR="00424923" w:rsidRPr="0053069C"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lang w:val="en-US"/>
        </w:rPr>
      </w:pPr>
      <w:r w:rsidRPr="0053069C">
        <w:rPr>
          <w:rFonts w:ascii="Times" w:hAnsi="Times" w:cs="Times"/>
          <w:color w:val="3066BD"/>
          <w:sz w:val="18"/>
          <w:szCs w:val="18"/>
          <w:lang w:val="en-US"/>
        </w:rPr>
        <w:t xml:space="preserve">MELITZ M., (2003), "The Impact of Trade on Intra-Industry Reallocations and Aggregate Industry Productivity”, </w:t>
      </w:r>
      <w:r w:rsidRPr="0053069C">
        <w:rPr>
          <w:rFonts w:ascii="Times" w:hAnsi="Times" w:cs="Times"/>
          <w:i/>
          <w:iCs/>
          <w:color w:val="3066BD"/>
          <w:sz w:val="18"/>
          <w:szCs w:val="18"/>
          <w:lang w:val="en-US"/>
        </w:rPr>
        <w:t xml:space="preserve">Econometrica, </w:t>
      </w:r>
      <w:r w:rsidRPr="0053069C">
        <w:rPr>
          <w:rFonts w:ascii="Times" w:hAnsi="Times" w:cs="Times"/>
          <w:color w:val="3066BD"/>
          <w:sz w:val="18"/>
          <w:szCs w:val="18"/>
          <w:lang w:val="en-US"/>
        </w:rPr>
        <w:t>Vol. 71, n°6, pp. 1695-1725.  </w:t>
      </w:r>
    </w:p>
    <w:p w14:paraId="4EE77BB3"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MILANOVIC B., (2019), </w:t>
      </w:r>
      <w:r>
        <w:rPr>
          <w:rFonts w:ascii="Times" w:hAnsi="Times" w:cs="Times"/>
          <w:i/>
          <w:iCs/>
          <w:color w:val="3066BD"/>
          <w:sz w:val="18"/>
          <w:szCs w:val="18"/>
        </w:rPr>
        <w:t>Inégalités mondiales. Le destin des classes moyennes, les ultra-riches et l’égalité des chances</w:t>
      </w:r>
      <w:r>
        <w:rPr>
          <w:rFonts w:ascii="Times" w:hAnsi="Times" w:cs="Times"/>
          <w:color w:val="3066BD"/>
          <w:sz w:val="18"/>
          <w:szCs w:val="18"/>
        </w:rPr>
        <w:t>, La Découverte.  </w:t>
      </w:r>
    </w:p>
    <w:p w14:paraId="21814F48"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OCDE (2013), </w:t>
      </w:r>
      <w:r>
        <w:rPr>
          <w:rFonts w:ascii="Times" w:hAnsi="Times" w:cs="Times"/>
          <w:i/>
          <w:iCs/>
          <w:color w:val="3066BD"/>
          <w:sz w:val="18"/>
          <w:szCs w:val="18"/>
        </w:rPr>
        <w:t>Economies interconnectées : comment tirer parti des chaînes de valeur mondiales</w:t>
      </w:r>
      <w:r>
        <w:rPr>
          <w:rFonts w:ascii="Times" w:hAnsi="Times" w:cs="Times"/>
          <w:color w:val="3066BD"/>
          <w:sz w:val="18"/>
          <w:szCs w:val="18"/>
        </w:rPr>
        <w:t>, Rapport de Synthèse,  </w:t>
      </w:r>
    </w:p>
    <w:p w14:paraId="78CB3B0B"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lastRenderedPageBreak/>
        <w:t xml:space="preserve">OMC (2018), </w:t>
      </w:r>
      <w:r>
        <w:rPr>
          <w:rFonts w:ascii="Times" w:hAnsi="Times" w:cs="Times"/>
          <w:i/>
          <w:iCs/>
          <w:color w:val="3066BD"/>
          <w:sz w:val="18"/>
          <w:szCs w:val="18"/>
        </w:rPr>
        <w:t>Examen statistique du commerce mondial 2018</w:t>
      </w:r>
      <w:r>
        <w:rPr>
          <w:rFonts w:ascii="Times" w:hAnsi="Times" w:cs="Times"/>
          <w:color w:val="3066BD"/>
          <w:sz w:val="18"/>
          <w:szCs w:val="18"/>
        </w:rPr>
        <w:t xml:space="preserve">, </w:t>
      </w:r>
      <w:r>
        <w:rPr>
          <w:rFonts w:ascii="Times" w:hAnsi="Times" w:cs="Times"/>
          <w:color w:val="0000FF"/>
          <w:sz w:val="18"/>
          <w:szCs w:val="18"/>
        </w:rPr>
        <w:t xml:space="preserve">https://www.wto.org/french/res_f/statis_f/wts2018_f/wts2018_f.pdf </w:t>
      </w:r>
      <w:r>
        <w:rPr>
          <w:rFonts w:ascii="Times" w:hAnsi="Times" w:cs="Times"/>
          <w:color w:val="3066BD"/>
          <w:sz w:val="18"/>
          <w:szCs w:val="18"/>
        </w:rPr>
        <w:t> </w:t>
      </w:r>
    </w:p>
    <w:p w14:paraId="27A5168D" w14:textId="77777777" w:rsidR="00424923" w:rsidRPr="0053069C"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lang w:val="en-US"/>
        </w:rPr>
      </w:pPr>
      <w:r w:rsidRPr="0053069C">
        <w:rPr>
          <w:rFonts w:ascii="Times" w:hAnsi="Times" w:cs="Times"/>
          <w:color w:val="3066BD"/>
          <w:sz w:val="18"/>
          <w:szCs w:val="18"/>
          <w:lang w:val="en-US"/>
        </w:rPr>
        <w:t xml:space="preserve">ROSEN S., (1981), "The Economics of Superstars", </w:t>
      </w:r>
      <w:r w:rsidRPr="0053069C">
        <w:rPr>
          <w:rFonts w:ascii="Times" w:hAnsi="Times" w:cs="Times"/>
          <w:i/>
          <w:iCs/>
          <w:color w:val="3066BD"/>
          <w:sz w:val="18"/>
          <w:szCs w:val="18"/>
          <w:lang w:val="en-US"/>
        </w:rPr>
        <w:t>American Economic Review</w:t>
      </w:r>
      <w:r w:rsidRPr="0053069C">
        <w:rPr>
          <w:rFonts w:ascii="Times" w:hAnsi="Times" w:cs="Times"/>
          <w:color w:val="3066BD"/>
          <w:sz w:val="18"/>
          <w:szCs w:val="18"/>
          <w:lang w:val="en-US"/>
        </w:rPr>
        <w:t>, Vol. 71, n°5, pp. 845-858.  </w:t>
      </w:r>
    </w:p>
    <w:p w14:paraId="035ED4F3"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PERROUX F., (1973), </w:t>
      </w:r>
      <w:r>
        <w:rPr>
          <w:rFonts w:ascii="Times" w:hAnsi="Times" w:cs="Times"/>
          <w:i/>
          <w:iCs/>
          <w:color w:val="3066BD"/>
          <w:sz w:val="18"/>
          <w:szCs w:val="18"/>
        </w:rPr>
        <w:t>Pouvoir et économie</w:t>
      </w:r>
      <w:r>
        <w:rPr>
          <w:rFonts w:ascii="Times" w:hAnsi="Times" w:cs="Times"/>
          <w:color w:val="3066BD"/>
          <w:sz w:val="18"/>
          <w:szCs w:val="18"/>
        </w:rPr>
        <w:t>, Bordas, Paris.  </w:t>
      </w:r>
    </w:p>
    <w:p w14:paraId="681C2AD1"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SIROEN J.M., (2004), </w:t>
      </w:r>
      <w:r>
        <w:rPr>
          <w:rFonts w:ascii="Times" w:hAnsi="Times" w:cs="Times"/>
          <w:i/>
          <w:iCs/>
          <w:color w:val="3066BD"/>
          <w:sz w:val="18"/>
          <w:szCs w:val="18"/>
        </w:rPr>
        <w:t>La régionalisation de l’économie mondiale</w:t>
      </w:r>
      <w:r>
        <w:rPr>
          <w:rFonts w:ascii="Times" w:hAnsi="Times" w:cs="Times"/>
          <w:color w:val="3066BD"/>
          <w:sz w:val="18"/>
          <w:szCs w:val="18"/>
        </w:rPr>
        <w:t>, La Découverte.  </w:t>
      </w:r>
    </w:p>
    <w:p w14:paraId="1BA38B24"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STIGLITZ J., GREENWALD B., (2017), </w:t>
      </w:r>
      <w:r>
        <w:rPr>
          <w:rFonts w:ascii="Times" w:hAnsi="Times" w:cs="Times"/>
          <w:i/>
          <w:iCs/>
          <w:color w:val="3066BD"/>
          <w:sz w:val="18"/>
          <w:szCs w:val="18"/>
        </w:rPr>
        <w:t>La nouvelle société de la connaissance. Une vision nouvelle de la croissance, du développement et du progrès social</w:t>
      </w:r>
      <w:r>
        <w:rPr>
          <w:rFonts w:ascii="Times" w:hAnsi="Times" w:cs="Times"/>
          <w:color w:val="3066BD"/>
          <w:sz w:val="18"/>
          <w:szCs w:val="18"/>
        </w:rPr>
        <w:t>, Éditions Les Liens qui Libèrent.  </w:t>
      </w:r>
    </w:p>
    <w:p w14:paraId="6C1D972D"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UNAL D., (2018, « Comprendre la grande reconfiguration du commerce mondial », </w:t>
      </w:r>
      <w:r>
        <w:rPr>
          <w:rFonts w:ascii="Times" w:hAnsi="Times" w:cs="Times"/>
          <w:color w:val="3F6CAF"/>
          <w:sz w:val="18"/>
          <w:szCs w:val="18"/>
        </w:rPr>
        <w:t>theconversation.com</w:t>
      </w:r>
      <w:r>
        <w:rPr>
          <w:rFonts w:ascii="Times" w:hAnsi="Times" w:cs="Times"/>
          <w:color w:val="3066BD"/>
          <w:sz w:val="18"/>
          <w:szCs w:val="18"/>
        </w:rPr>
        <w:t>.  </w:t>
      </w:r>
    </w:p>
    <w:p w14:paraId="463D94E8"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UNAL D., (2019), « L’onde de choc du brexit sur la maison Europe et la France », le blog du CEPII, 20 mars.  </w:t>
      </w:r>
    </w:p>
    <w:p w14:paraId="43864FFD" w14:textId="77777777" w:rsidR="00424923" w:rsidRPr="0053069C"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lang w:val="en-US"/>
        </w:rPr>
      </w:pPr>
      <w:r w:rsidRPr="0053069C">
        <w:rPr>
          <w:rFonts w:ascii="Times" w:hAnsi="Times" w:cs="Times"/>
          <w:color w:val="3066BD"/>
          <w:sz w:val="18"/>
          <w:szCs w:val="18"/>
          <w:lang w:val="en-US"/>
        </w:rPr>
        <w:t xml:space="preserve">VINER J. (1950), </w:t>
      </w:r>
      <w:r w:rsidRPr="0053069C">
        <w:rPr>
          <w:rFonts w:ascii="Times" w:hAnsi="Times" w:cs="Times"/>
          <w:i/>
          <w:iCs/>
          <w:color w:val="3066BD"/>
          <w:sz w:val="18"/>
          <w:szCs w:val="18"/>
          <w:lang w:val="en-US"/>
        </w:rPr>
        <w:t>The Customs Union Issue</w:t>
      </w:r>
      <w:r w:rsidRPr="0053069C">
        <w:rPr>
          <w:rFonts w:ascii="Times" w:hAnsi="Times" w:cs="Times"/>
          <w:color w:val="3066BD"/>
          <w:sz w:val="18"/>
          <w:szCs w:val="18"/>
          <w:lang w:val="en-US"/>
        </w:rPr>
        <w:t>, Carnegie Fondation for International Peace, New York, 1950  </w:t>
      </w:r>
    </w:p>
    <w:p w14:paraId="12B7703C" w14:textId="77777777" w:rsidR="00424923" w:rsidRDefault="00424923" w:rsidP="00424923">
      <w:pPr>
        <w:widowControl w:val="0"/>
        <w:numPr>
          <w:ilvl w:val="0"/>
          <w:numId w:val="23"/>
        </w:numPr>
        <w:tabs>
          <w:tab w:val="left" w:pos="220"/>
          <w:tab w:val="left" w:pos="720"/>
        </w:tabs>
        <w:autoSpaceDE w:val="0"/>
        <w:autoSpaceDN w:val="0"/>
        <w:adjustRightInd w:val="0"/>
        <w:spacing w:after="186" w:line="200" w:lineRule="atLeast"/>
        <w:ind w:hanging="720"/>
        <w:rPr>
          <w:rFonts w:ascii="Times" w:hAnsi="Times" w:cs="Times"/>
          <w:color w:val="3066BD"/>
          <w:sz w:val="18"/>
          <w:szCs w:val="18"/>
        </w:rPr>
      </w:pPr>
      <w:r>
        <w:rPr>
          <w:rFonts w:ascii="Times" w:hAnsi="Times" w:cs="Times"/>
          <w:color w:val="3066BD"/>
          <w:sz w:val="18"/>
          <w:szCs w:val="18"/>
        </w:rPr>
        <w:t xml:space="preserve">WEINSTEIN O., (2011), « L’organisation des entreprises dans une économie mondialisée », </w:t>
      </w:r>
      <w:r>
        <w:rPr>
          <w:rFonts w:ascii="Times" w:hAnsi="Times" w:cs="Times"/>
          <w:i/>
          <w:iCs/>
          <w:color w:val="3066BD"/>
          <w:sz w:val="18"/>
          <w:szCs w:val="18"/>
        </w:rPr>
        <w:t xml:space="preserve">Cahiers Français, </w:t>
      </w:r>
      <w:r>
        <w:rPr>
          <w:rFonts w:ascii="Times" w:hAnsi="Times" w:cs="Times"/>
          <w:color w:val="3066BD"/>
          <w:sz w:val="18"/>
          <w:szCs w:val="18"/>
        </w:rPr>
        <w:t>n° 365.  </w:t>
      </w:r>
    </w:p>
    <w:p w14:paraId="5A1A2BD2" w14:textId="77777777" w:rsidR="00424923" w:rsidRDefault="00424923" w:rsidP="00060531">
      <w:pPr>
        <w:pStyle w:val="Titre"/>
        <w:jc w:val="center"/>
      </w:pPr>
    </w:p>
    <w:p w14:paraId="27E98675" w14:textId="0367DEB2" w:rsidR="00060531" w:rsidRDefault="00060531" w:rsidP="00060531">
      <w:pPr>
        <w:pStyle w:val="Titre"/>
        <w:jc w:val="center"/>
      </w:pPr>
      <w:r>
        <w:t>annexe 1</w:t>
      </w:r>
    </w:p>
    <w:p w14:paraId="44D808B3" w14:textId="77777777" w:rsidR="00060531" w:rsidRDefault="00060531">
      <w:pPr>
        <w:rPr>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8"/>
        <w:gridCol w:w="4488"/>
        <w:gridCol w:w="41"/>
      </w:tblGrid>
      <w:tr w:rsidR="00060531" w14:paraId="6124291E" w14:textId="77777777" w:rsidTr="00CD202B">
        <w:trPr>
          <w:trHeight w:val="103"/>
        </w:trPr>
        <w:tc>
          <w:tcPr>
            <w:tcW w:w="9012" w:type="dxa"/>
            <w:gridSpan w:val="3"/>
          </w:tcPr>
          <w:p w14:paraId="2ED29ED5" w14:textId="77777777" w:rsidR="00060531" w:rsidRDefault="00060531" w:rsidP="00CD202B">
            <w:pPr>
              <w:pStyle w:val="Default"/>
              <w:jc w:val="center"/>
              <w:rPr>
                <w:sz w:val="22"/>
                <w:szCs w:val="22"/>
              </w:rPr>
            </w:pPr>
            <w:r>
              <w:rPr>
                <w:b/>
                <w:bCs/>
                <w:sz w:val="22"/>
                <w:szCs w:val="22"/>
              </w:rPr>
              <w:t>Science économique</w:t>
            </w:r>
          </w:p>
        </w:tc>
      </w:tr>
      <w:tr w:rsidR="00060531" w14:paraId="67CE51B5" w14:textId="77777777" w:rsidTr="00060531">
        <w:trPr>
          <w:gridAfter w:val="1"/>
          <w:wAfter w:w="41" w:type="dxa"/>
          <w:trHeight w:val="1950"/>
        </w:trPr>
        <w:tc>
          <w:tcPr>
            <w:tcW w:w="4488" w:type="dxa"/>
          </w:tcPr>
          <w:p w14:paraId="434A58A3" w14:textId="77777777" w:rsidR="00060531" w:rsidRDefault="00060531" w:rsidP="00060531">
            <w:pPr>
              <w:pStyle w:val="Default"/>
              <w:numPr>
                <w:ilvl w:val="0"/>
                <w:numId w:val="7"/>
              </w:numPr>
              <w:rPr>
                <w:sz w:val="22"/>
                <w:szCs w:val="22"/>
              </w:rPr>
            </w:pPr>
            <w:r>
              <w:rPr>
                <w:b/>
                <w:bCs/>
                <w:sz w:val="22"/>
                <w:szCs w:val="22"/>
              </w:rPr>
              <w:t xml:space="preserve">Quels sont les fondements du commerce international et de l’internationalisation de la production ? </w:t>
            </w:r>
          </w:p>
        </w:tc>
        <w:tc>
          <w:tcPr>
            <w:tcW w:w="4488" w:type="dxa"/>
          </w:tcPr>
          <w:p w14:paraId="16373EE8" w14:textId="77777777" w:rsidR="00060531" w:rsidRDefault="00060531">
            <w:pPr>
              <w:pStyle w:val="Default"/>
              <w:rPr>
                <w:color w:val="auto"/>
              </w:rPr>
            </w:pPr>
          </w:p>
          <w:p w14:paraId="60750E04" w14:textId="77777777" w:rsidR="00060531" w:rsidRDefault="00060531">
            <w:pPr>
              <w:pStyle w:val="Default"/>
              <w:rPr>
                <w:sz w:val="22"/>
                <w:szCs w:val="22"/>
              </w:rPr>
            </w:pPr>
            <w:r>
              <w:rPr>
                <w:rFonts w:ascii="Times New Roman" w:hAnsi="Times New Roman" w:cs="Times New Roman"/>
                <w:b/>
                <w:bCs/>
                <w:sz w:val="23"/>
                <w:szCs w:val="23"/>
              </w:rPr>
              <w:t xml:space="preserve">- </w:t>
            </w:r>
            <w:r>
              <w:rPr>
                <w:sz w:val="22"/>
                <w:szCs w:val="22"/>
              </w:rPr>
              <w:t xml:space="preserve">Comprendre le rôle des dotations factorielles et technologiques (avantages comparatifs) dans les échanges commerciaux et la spécialisation internationale. </w:t>
            </w:r>
          </w:p>
          <w:p w14:paraId="05A79117" w14:textId="77777777" w:rsidR="00060531" w:rsidRDefault="00060531">
            <w:pPr>
              <w:pStyle w:val="Default"/>
              <w:rPr>
                <w:sz w:val="22"/>
                <w:szCs w:val="22"/>
              </w:rPr>
            </w:pPr>
            <w:r>
              <w:rPr>
                <w:rFonts w:ascii="Times New Roman" w:hAnsi="Times New Roman" w:cs="Times New Roman"/>
                <w:b/>
                <w:bCs/>
                <w:sz w:val="23"/>
                <w:szCs w:val="23"/>
              </w:rPr>
              <w:t xml:space="preserve">- </w:t>
            </w:r>
            <w:r>
              <w:rPr>
                <w:sz w:val="22"/>
                <w:szCs w:val="22"/>
              </w:rPr>
              <w:t xml:space="preserve">Comprendre le commerce entre pays comparables (différenciation des produits, qualité des produits, et fragmentation de la chaîne de valeur). </w:t>
            </w:r>
          </w:p>
          <w:p w14:paraId="0875C679" w14:textId="77777777" w:rsidR="00060531" w:rsidRDefault="00060531">
            <w:pPr>
              <w:pStyle w:val="Default"/>
              <w:rPr>
                <w:sz w:val="22"/>
                <w:szCs w:val="22"/>
              </w:rPr>
            </w:pPr>
            <w:r>
              <w:rPr>
                <w:rFonts w:ascii="Times New Roman" w:hAnsi="Times New Roman" w:cs="Times New Roman"/>
                <w:b/>
                <w:bCs/>
                <w:sz w:val="23"/>
                <w:szCs w:val="23"/>
              </w:rPr>
              <w:t xml:space="preserve">- </w:t>
            </w:r>
            <w:r>
              <w:rPr>
                <w:sz w:val="22"/>
                <w:szCs w:val="22"/>
              </w:rPr>
              <w:t xml:space="preserve">Comprendre que la productivité des firmes sous-tend la compétitivité d’un pays, c’est-à-dire son aptitude à exporter. </w:t>
            </w:r>
          </w:p>
          <w:p w14:paraId="294BBC64" w14:textId="77777777" w:rsidR="00060531" w:rsidRDefault="00060531">
            <w:pPr>
              <w:pStyle w:val="Default"/>
              <w:rPr>
                <w:sz w:val="22"/>
                <w:szCs w:val="22"/>
              </w:rPr>
            </w:pPr>
            <w:r>
              <w:rPr>
                <w:rFonts w:ascii="Times New Roman" w:hAnsi="Times New Roman" w:cs="Times New Roman"/>
                <w:b/>
                <w:bCs/>
                <w:sz w:val="23"/>
                <w:szCs w:val="23"/>
              </w:rPr>
              <w:t xml:space="preserve">- </w:t>
            </w:r>
            <w:r>
              <w:rPr>
                <w:sz w:val="22"/>
                <w:szCs w:val="22"/>
              </w:rPr>
              <w:t xml:space="preserve">Comprendre l’internationalisation de la chaîne de valeur et savoir l’illustrer. </w:t>
            </w:r>
          </w:p>
          <w:p w14:paraId="59871727" w14:textId="77777777" w:rsidR="00060531" w:rsidRDefault="00060531">
            <w:pPr>
              <w:pStyle w:val="Default"/>
              <w:rPr>
                <w:sz w:val="22"/>
                <w:szCs w:val="22"/>
              </w:rPr>
            </w:pPr>
            <w:r>
              <w:rPr>
                <w:rFonts w:ascii="Times New Roman" w:hAnsi="Times New Roman" w:cs="Times New Roman"/>
                <w:b/>
                <w:bCs/>
                <w:sz w:val="23"/>
                <w:szCs w:val="23"/>
              </w:rPr>
              <w:t xml:space="preserve">- </w:t>
            </w:r>
            <w:r>
              <w:rPr>
                <w:sz w:val="22"/>
                <w:szCs w:val="22"/>
              </w:rPr>
              <w:t xml:space="preserve">Comprendre les effets induits par le commerce international : gains moyens en termes de baisse de prix, réduction des inégalités entre pays, accroissement des inégalités de revenus au sein de chaque pays ; comprendre les termes du débat entre libre-échange et protectionnisme. </w:t>
            </w:r>
          </w:p>
          <w:p w14:paraId="2E90104E" w14:textId="77777777" w:rsidR="00060531" w:rsidRDefault="00060531">
            <w:pPr>
              <w:pStyle w:val="Default"/>
              <w:rPr>
                <w:sz w:val="22"/>
                <w:szCs w:val="22"/>
              </w:rPr>
            </w:pPr>
          </w:p>
        </w:tc>
      </w:tr>
    </w:tbl>
    <w:p w14:paraId="712170A1" w14:textId="77777777" w:rsidR="00060531" w:rsidRDefault="00060531"/>
    <w:sectPr w:rsidR="00060531">
      <w:headerReference w:type="default" r:id="rId50"/>
      <w:footerReference w:type="default" r:id="rId51"/>
      <w:pgSz w:w="11907" w:h="16839"/>
      <w:pgMar w:top="1440" w:right="1751" w:bottom="1440" w:left="1751" w:header="709" w:footer="459"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59D82" w14:textId="77777777" w:rsidR="00040804" w:rsidRDefault="00040804">
      <w:pPr>
        <w:spacing w:after="0" w:line="240" w:lineRule="auto"/>
      </w:pPr>
      <w:r>
        <w:separator/>
      </w:r>
    </w:p>
  </w:endnote>
  <w:endnote w:type="continuationSeparator" w:id="0">
    <w:p w14:paraId="0A460EF5" w14:textId="77777777" w:rsidR="00040804" w:rsidRDefault="00040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altName w:val="Webdings"/>
    <w:panose1 w:val="05000000000000000000"/>
    <w:charset w:val="02"/>
    <w:family w:val="auto"/>
    <w:notTrueType/>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0771F" w14:textId="77777777" w:rsidR="00CF6791" w:rsidRDefault="00CF6791">
    <w:pPr>
      <w:pStyle w:val="Pieddepage"/>
    </w:pPr>
    <w:r>
      <w:ptab w:relativeTo="margin" w:alignment="right" w:leader="none"/>
    </w:r>
    <w:r>
      <w:fldChar w:fldCharType="begin"/>
    </w:r>
    <w:r>
      <w:instrText>PAGE</w:instrText>
    </w:r>
    <w:r>
      <w:fldChar w:fldCharType="separate"/>
    </w:r>
    <w:r w:rsidR="006B63D4">
      <w:rPr>
        <w:noProof/>
      </w:rPr>
      <w:t>1</w:t>
    </w:r>
    <w:r>
      <w:fldChar w:fldCharType="end"/>
    </w:r>
    <w:r>
      <w:t xml:space="preserve"> </w:t>
    </w:r>
    <w:r>
      <w:rPr>
        <w:noProof/>
      </w:rPr>
      <mc:AlternateContent>
        <mc:Choice Requires="wps">
          <w:drawing>
            <wp:inline distT="0" distB="0" distL="0" distR="0" wp14:anchorId="026A027A" wp14:editId="37EDB319">
              <wp:extent cx="91440" cy="91440"/>
              <wp:effectExtent l="19050" t="19050" r="22860" b="22860"/>
              <wp:docPr id="7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A036AC" id="Ellipse 1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" filled="f" fillcolor="#ff7d26" strokecolor="#0f6fc6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8E00C" w14:textId="77777777" w:rsidR="00040804" w:rsidRDefault="00040804">
      <w:pPr>
        <w:spacing w:after="0" w:line="240" w:lineRule="auto"/>
      </w:pPr>
      <w:r>
        <w:separator/>
      </w:r>
    </w:p>
  </w:footnote>
  <w:footnote w:type="continuationSeparator" w:id="0">
    <w:p w14:paraId="4587B1A6" w14:textId="77777777" w:rsidR="00040804" w:rsidRDefault="00040804">
      <w:pPr>
        <w:spacing w:after="0" w:line="240" w:lineRule="auto"/>
      </w:pPr>
      <w:r>
        <w:continuationSeparator/>
      </w:r>
    </w:p>
  </w:footnote>
  <w:footnote w:id="1">
    <w:p w14:paraId="54FAA11C" w14:textId="5332C10E" w:rsidR="00CF6791" w:rsidRPr="005A3BB8" w:rsidRDefault="00CF6791" w:rsidP="005A3BB8">
      <w:pPr>
        <w:rPr>
          <w:rFonts w:ascii="Times" w:eastAsia="Times New Roman" w:hAnsi="Times" w:cs="Times New Roman"/>
          <w:color w:val="auto"/>
          <w:sz w:val="18"/>
        </w:rPr>
      </w:pPr>
      <w:r w:rsidRPr="005A3BB8">
        <w:rPr>
          <w:rStyle w:val="Marquenotebasdepage"/>
          <w:sz w:val="18"/>
        </w:rPr>
        <w:footnoteRef/>
      </w:r>
      <w:r w:rsidRPr="005A3BB8">
        <w:rPr>
          <w:sz w:val="18"/>
        </w:rPr>
        <w:t xml:space="preserve"> </w:t>
      </w:r>
      <w:r>
        <w:rPr>
          <w:sz w:val="18"/>
        </w:rPr>
        <w:t>article de Deniz Un</w:t>
      </w:r>
      <w:r w:rsidRPr="005A3BB8">
        <w:rPr>
          <w:sz w:val="18"/>
        </w:rPr>
        <w:t xml:space="preserve">al,qui reprend toute la problématique de l'oscillation entre inter et </w:t>
      </w:r>
      <w:r w:rsidRPr="003157A6">
        <w:rPr>
          <w:sz w:val="18"/>
        </w:rPr>
        <w:t>intrabranc</w:t>
      </w:r>
      <w:r w:rsidR="004B37D0" w:rsidRPr="003157A6">
        <w:rPr>
          <w:sz w:val="18"/>
        </w:rPr>
        <w:t>he</w:t>
      </w:r>
      <w:r w:rsidRPr="003157A6">
        <w:rPr>
          <w:sz w:val="18"/>
        </w:rPr>
        <w:t>,</w:t>
      </w:r>
      <w:r w:rsidRPr="005A3BB8">
        <w:rPr>
          <w:sz w:val="18"/>
        </w:rPr>
        <w:t xml:space="preserve"> 17-12-2018 :  </w:t>
      </w:r>
      <w:hyperlink r:id="rId1" w:history="1">
        <w:r w:rsidRPr="005A3BB8">
          <w:rPr>
            <w:rFonts w:ascii="Times" w:eastAsia="Times New Roman" w:hAnsi="Times" w:cs="Times New Roman"/>
            <w:color w:val="0000FF"/>
            <w:sz w:val="18"/>
            <w:u w:val="single"/>
          </w:rPr>
          <w:t>https://theconversation.com/comprendre-la-grande-reconfiguration-du-commerce-mondial-108713</w:t>
        </w:r>
      </w:hyperlink>
    </w:p>
    <w:p w14:paraId="199D862E" w14:textId="3CB78D1A" w:rsidR="00CF6791" w:rsidRDefault="00CF6791">
      <w:pPr>
        <w:pStyle w:val="Notedebasdepage"/>
      </w:pPr>
    </w:p>
  </w:footnote>
  <w:footnote w:id="2">
    <w:p w14:paraId="23DE9C9A" w14:textId="56FA0BB9" w:rsidR="00CF6791" w:rsidRDefault="00CF6791" w:rsidP="00E55CAA">
      <w:pPr>
        <w:rPr>
          <w:rFonts w:ascii="Times" w:eastAsia="Times New Roman" w:hAnsi="Times" w:cs="Times New Roman"/>
          <w:color w:val="auto"/>
        </w:rPr>
      </w:pPr>
      <w:r>
        <w:rPr>
          <w:rStyle w:val="Marquenotebasdepage"/>
        </w:rPr>
        <w:footnoteRef/>
      </w:r>
      <w:r>
        <w:t xml:space="preserve"> Denis Unal, video de 5 minutes sur l'impact du Brexit sur l'éco de l'UE , 10 février 2020, </w:t>
      </w:r>
      <w:hyperlink r:id="rId2" w:history="1">
        <w:r w:rsidRPr="00E55CAA">
          <w:rPr>
            <w:rFonts w:ascii="Times" w:eastAsia="Times New Roman" w:hAnsi="Times" w:cs="Times New Roman"/>
            <w:color w:val="0000FF"/>
            <w:u w:val="single"/>
          </w:rPr>
          <w:t>http://www.cepii.fr/BLOG/bi/post.asp?IDcommunique=781</w:t>
        </w:r>
      </w:hyperlink>
    </w:p>
    <w:p w14:paraId="331672A8" w14:textId="77777777" w:rsidR="00CF6791" w:rsidRPr="004D1DB9" w:rsidRDefault="00CF6791" w:rsidP="004D1DB9">
      <w:pPr>
        <w:rPr>
          <w:rFonts w:ascii="Times" w:eastAsia="Times New Roman" w:hAnsi="Times" w:cs="Times New Roman"/>
          <w:color w:val="auto"/>
        </w:rPr>
      </w:pPr>
      <w:r>
        <w:rPr>
          <w:rFonts w:ascii="Times" w:eastAsia="Times New Roman" w:hAnsi="Times" w:cs="Times New Roman"/>
          <w:color w:val="auto"/>
        </w:rPr>
        <w:t xml:space="preserve">Denis Unal, sur l'impact du brexit sur le commerce international et de l'UE, 20 mars 2018 : </w:t>
      </w:r>
      <w:hyperlink r:id="rId3" w:history="1">
        <w:r w:rsidRPr="004D1DB9">
          <w:rPr>
            <w:rFonts w:ascii="Times" w:eastAsia="Times New Roman" w:hAnsi="Times" w:cs="Times New Roman"/>
            <w:color w:val="0000FF"/>
            <w:u w:val="single"/>
          </w:rPr>
          <w:t>https://theconversation.com/londe-de-choc-du-brexit-sur-la-maison-europe-et-la-france-113933</w:t>
        </w:r>
      </w:hyperlink>
    </w:p>
    <w:p w14:paraId="0ABFB456" w14:textId="38C4C68D" w:rsidR="00CF6791" w:rsidRPr="00E55CAA" w:rsidRDefault="00CF6791" w:rsidP="00E55CAA">
      <w:pPr>
        <w:rPr>
          <w:rFonts w:ascii="Times" w:eastAsia="Times New Roman" w:hAnsi="Times" w:cs="Times New Roman"/>
          <w:color w:val="auto"/>
        </w:rPr>
      </w:pPr>
    </w:p>
    <w:p w14:paraId="244F2868" w14:textId="7600932F" w:rsidR="00CF6791" w:rsidRDefault="00CF6791">
      <w:pPr>
        <w:pStyle w:val="Notedebasdepage"/>
      </w:pPr>
    </w:p>
  </w:footnote>
  <w:footnote w:id="3">
    <w:p w14:paraId="31B07300" w14:textId="4C34FD67" w:rsidR="00CF6791" w:rsidRPr="00D86870" w:rsidRDefault="00CF6791" w:rsidP="00314DAB">
      <w:pPr>
        <w:rPr>
          <w:rFonts w:ascii="Times" w:eastAsia="Times New Roman" w:hAnsi="Times" w:cs="Times New Roman"/>
          <w:color w:val="auto"/>
        </w:rPr>
      </w:pPr>
      <w:r>
        <w:rPr>
          <w:rStyle w:val="Marquenotebasdepage"/>
        </w:rPr>
        <w:footnoteRef/>
      </w:r>
      <w:r>
        <w:t xml:space="preserve"> Caradant, Golfier . De nombreux graphiques de forme nouvelle (dont le </w:t>
      </w:r>
      <w:r w:rsidRPr="003157A6">
        <w:t>cadran ci</w:t>
      </w:r>
      <w:r w:rsidR="005C1E12" w:rsidRPr="003157A6">
        <w:t>-</w:t>
      </w:r>
      <w:r w:rsidRPr="003157A6">
        <w:t xml:space="preserve"> dessus</w:t>
      </w:r>
      <w:r>
        <w:t xml:space="preserve">), des cartes.   </w:t>
      </w:r>
      <w:hyperlink r:id="rId4" w:history="1">
        <w:r w:rsidRPr="00D86870">
          <w:rPr>
            <w:rFonts w:ascii="Times" w:eastAsia="Times New Roman" w:hAnsi="Times" w:cs="Times New Roman"/>
            <w:color w:val="0000FF"/>
            <w:u w:val="single"/>
          </w:rPr>
          <w:t>https://www.insee.fr/fr/statistiques/3639471?sommaire=3639594</w:t>
        </w:r>
      </w:hyperlink>
    </w:p>
    <w:p w14:paraId="59389021" w14:textId="77777777" w:rsidR="00CF6791" w:rsidRDefault="00CF6791" w:rsidP="00314DAB">
      <w:pPr>
        <w:pStyle w:val="Notedebasdepage"/>
      </w:pPr>
    </w:p>
  </w:footnote>
  <w:footnote w:id="4">
    <w:p w14:paraId="5EA3CF93" w14:textId="77777777" w:rsidR="00CF6791" w:rsidRPr="005544F1" w:rsidRDefault="00CF6791" w:rsidP="005544F1">
      <w:pPr>
        <w:rPr>
          <w:rFonts w:ascii="Times" w:eastAsia="Times New Roman" w:hAnsi="Times" w:cs="Times New Roman"/>
          <w:color w:val="auto"/>
        </w:rPr>
      </w:pPr>
      <w:r>
        <w:rPr>
          <w:rStyle w:val="Marquenotebasdepage"/>
        </w:rPr>
        <w:footnoteRef/>
      </w:r>
      <w:r>
        <w:t xml:space="preserve"> </w:t>
      </w:r>
      <w:hyperlink r:id="rId5" w:history="1">
        <w:r w:rsidRPr="005544F1">
          <w:rPr>
            <w:rFonts w:ascii="Times" w:eastAsia="Times New Roman" w:hAnsi="Times" w:cs="Times New Roman"/>
            <w:color w:val="0000FF"/>
            <w:u w:val="single"/>
          </w:rPr>
          <w:t>https://publications.banque-france.fr/sites/default/files/medias/documents/rdb70-fr-20181025.pdf</w:t>
        </w:r>
      </w:hyperlink>
    </w:p>
    <w:p w14:paraId="353CC8D6" w14:textId="062855CD" w:rsidR="00CF6791" w:rsidRDefault="00CF6791">
      <w:pPr>
        <w:pStyle w:val="Notedebasdepage"/>
      </w:pPr>
    </w:p>
  </w:footnote>
  <w:footnote w:id="5">
    <w:p w14:paraId="71CEF6A6" w14:textId="77777777" w:rsidR="00CF6791" w:rsidRDefault="00CF6791" w:rsidP="001E4A87">
      <w:pPr>
        <w:spacing w:after="0" w:line="240" w:lineRule="auto"/>
        <w:rPr>
          <w:rFonts w:ascii="Times" w:eastAsia="Times New Roman" w:hAnsi="Times" w:cs="Times New Roman"/>
          <w:color w:val="auto"/>
        </w:rPr>
      </w:pPr>
    </w:p>
    <w:p w14:paraId="2BD93584" w14:textId="77777777" w:rsidR="00CF6791" w:rsidRDefault="00CF6791" w:rsidP="001E4A87">
      <w:pPr>
        <w:spacing w:after="0" w:line="240" w:lineRule="auto"/>
        <w:rPr>
          <w:rFonts w:ascii="Times" w:eastAsia="Times New Roman" w:hAnsi="Times" w:cs="Times New Roman"/>
          <w:color w:val="auto"/>
        </w:rPr>
      </w:pPr>
    </w:p>
    <w:p w14:paraId="2994A096" w14:textId="07E02DAB" w:rsidR="00CF6791" w:rsidRPr="001E4A87" w:rsidRDefault="00CF6791" w:rsidP="001E4A87">
      <w:pPr>
        <w:spacing w:after="0" w:line="240" w:lineRule="auto"/>
        <w:rPr>
          <w:rFonts w:ascii="Times" w:eastAsia="Times New Roman" w:hAnsi="Times" w:cs="Times New Roman"/>
          <w:color w:val="auto"/>
        </w:rPr>
      </w:pPr>
      <w:r>
        <w:rPr>
          <w:rStyle w:val="Marquenotebasdepage"/>
        </w:rPr>
        <w:footnoteRef/>
      </w:r>
      <w:r>
        <w:t xml:space="preserve"> conférence de Bourguigon et ppoint sur le site de l'ENS : </w:t>
      </w:r>
      <w:hyperlink r:id="rId6" w:history="1">
        <w:r>
          <w:rPr>
            <w:rFonts w:ascii="Times" w:eastAsia="Times New Roman" w:hAnsi="Times" w:cs="Times New Roman"/>
            <w:color w:val="0000FF"/>
            <w:u w:val="single"/>
          </w:rPr>
          <w:t>http://ses.ens-</w:t>
        </w:r>
        <w:r w:rsidRPr="001E4A87">
          <w:rPr>
            <w:rFonts w:ascii="Times" w:eastAsia="Times New Roman" w:hAnsi="Times" w:cs="Times New Roman"/>
            <w:color w:val="0000FF"/>
            <w:u w:val="single"/>
          </w:rPr>
          <w:t>lyon.fr/ses/fichiers/mondialisation-uo-bourguignon_1433771702206.pdf</w:t>
        </w:r>
      </w:hyperlink>
    </w:p>
    <w:p w14:paraId="7DD0FB1B" w14:textId="502B5625" w:rsidR="00CF6791" w:rsidRDefault="00CF6791">
      <w:pPr>
        <w:pStyle w:val="Notedebasdepage"/>
      </w:pPr>
    </w:p>
  </w:footnote>
  <w:footnote w:id="6">
    <w:p w14:paraId="1DE2A7DF" w14:textId="77777777" w:rsidR="00CF6791" w:rsidRPr="00EC7E11" w:rsidRDefault="00CF6791" w:rsidP="00EC7E11">
      <w:pPr>
        <w:rPr>
          <w:rFonts w:ascii="Times" w:eastAsia="Times New Roman" w:hAnsi="Times" w:cs="Times New Roman"/>
          <w:color w:val="auto"/>
        </w:rPr>
      </w:pPr>
      <w:r>
        <w:rPr>
          <w:rStyle w:val="Marquenotebasdepage"/>
        </w:rPr>
        <w:footnoteRef/>
      </w:r>
      <w:r>
        <w:t xml:space="preserve"> </w:t>
      </w:r>
      <w:hyperlink r:id="rId7" w:history="1">
        <w:r w:rsidRPr="00EC7E11">
          <w:rPr>
            <w:rFonts w:ascii="Times" w:eastAsia="Times New Roman" w:hAnsi="Times" w:cs="Times New Roman"/>
            <w:color w:val="0000FF"/>
            <w:u w:val="single"/>
          </w:rPr>
          <w:t>http://ses.ens-lyon.fr/ressources/stats-a-la-une/levolution-des-inegalites-mondiales-de-1870-a-2010</w:t>
        </w:r>
      </w:hyperlink>
    </w:p>
    <w:p w14:paraId="799C3327" w14:textId="162C3E66" w:rsidR="00CF6791" w:rsidRDefault="00CF6791">
      <w:pPr>
        <w:pStyle w:val="Notedebasdepage"/>
      </w:pPr>
    </w:p>
  </w:footnote>
  <w:footnote w:id="7">
    <w:p w14:paraId="64DCD645" w14:textId="0714F19B" w:rsidR="00CF6791" w:rsidRPr="0024500B" w:rsidRDefault="00CF6791" w:rsidP="0024500B">
      <w:pPr>
        <w:rPr>
          <w:rFonts w:ascii="Times" w:eastAsia="Times New Roman" w:hAnsi="Times" w:cs="Times New Roman"/>
          <w:color w:val="auto"/>
        </w:rPr>
      </w:pPr>
      <w:r>
        <w:rPr>
          <w:rStyle w:val="Marquenotebasdepage"/>
        </w:rPr>
        <w:footnoteRef/>
      </w:r>
      <w:r>
        <w:t xml:space="preserve"> extrait de la note de lecture préparée par le site Melchior.</w:t>
      </w:r>
      <w:r w:rsidRPr="0024500B">
        <w:rPr>
          <w:rFonts w:eastAsia="Times New Roman" w:cs="Times New Roman"/>
        </w:rPr>
        <w:t xml:space="preserve"> </w:t>
      </w:r>
      <w:hyperlink r:id="rId8" w:history="1">
        <w:r w:rsidRPr="0024500B">
          <w:rPr>
            <w:rFonts w:ascii="Times" w:eastAsia="Times New Roman" w:hAnsi="Times" w:cs="Times New Roman"/>
            <w:color w:val="0000FF"/>
            <w:u w:val="single"/>
          </w:rPr>
          <w:t>https://www.melchior.fr/note-de-lecture/la-nouvelle-societe-de-la-connaissance</w:t>
        </w:r>
      </w:hyperlink>
    </w:p>
    <w:p w14:paraId="68E9566E" w14:textId="32C4CA41" w:rsidR="00CF6791" w:rsidRDefault="00CF6791">
      <w:pPr>
        <w:pStyle w:val="Notedebasdepage"/>
      </w:pPr>
    </w:p>
  </w:footnote>
  <w:footnote w:id="8">
    <w:p w14:paraId="33939EF3" w14:textId="77777777" w:rsidR="00CF6791" w:rsidRPr="008B093B" w:rsidRDefault="00CF6791" w:rsidP="008B093B">
      <w:pPr>
        <w:rPr>
          <w:rFonts w:ascii="Times" w:eastAsia="Times New Roman" w:hAnsi="Times" w:cs="Times New Roman"/>
          <w:color w:val="auto"/>
        </w:rPr>
      </w:pPr>
      <w:r>
        <w:rPr>
          <w:rStyle w:val="Marquenotebasdepage"/>
        </w:rPr>
        <w:footnoteRef/>
      </w:r>
      <w:r>
        <w:t xml:space="preserve"> </w:t>
      </w:r>
      <w:hyperlink r:id="rId9" w:history="1">
        <w:r w:rsidRPr="008B093B">
          <w:rPr>
            <w:rFonts w:ascii="Times" w:eastAsia="Times New Roman" w:hAnsi="Times" w:cs="Times New Roman"/>
            <w:color w:val="0000FF"/>
            <w:u w:val="single"/>
          </w:rPr>
          <w:t>http://www.cepii.fr/CEPII/fr/publications/lettre/abstract.asp?NoDoc=12240</w:t>
        </w:r>
      </w:hyperlink>
    </w:p>
    <w:p w14:paraId="732CE826" w14:textId="61B4942A" w:rsidR="00CF6791" w:rsidRDefault="00CF6791">
      <w:pPr>
        <w:pStyle w:val="Notedebasdepage"/>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B6660" w14:textId="77777777" w:rsidR="00CF6791" w:rsidRDefault="00CF6791">
    <w:pPr>
      <w:pStyle w:val="En-tte"/>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20-02-06T00:00:00Z">
          <w:dateFormat w:val="dd/MM/yyyy"/>
          <w:lid w:val="fr-FR"/>
          <w:storeMappedDataAs w:val="dateTime"/>
          <w:calendar w:val="gregorian"/>
        </w:date>
      </w:sdtPr>
      <w:sdtEndPr/>
      <w:sdtContent>
        <w:r>
          <w:t>06/02/2020</w:t>
        </w:r>
      </w:sdtContent>
    </w:sdt>
    <w:r>
      <w:rPr>
        <w:noProof/>
      </w:rPr>
      <mc:AlternateContent>
        <mc:Choice Requires="wps">
          <w:drawing>
            <wp:anchor distT="0" distB="0" distL="114300" distR="114300" simplePos="0" relativeHeight="251659264" behindDoc="0" locked="0" layoutInCell="1" allowOverlap="1" wp14:anchorId="11DE6348" wp14:editId="1B937130">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0"/>
              <wp:wrapNone/>
              <wp:docPr id="75" name="Forme automatiqu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1AEEA0D" id="_x0000_t32" coordsize="21600,21600" o:spt="32" o:oned="t" path="m,l21600,21600e" filled="f">
              <v:path arrowok="t" fillok="f" o:connecttype="none"/>
              <o:lock v:ext="edit" shapetype="t"/>
            </v:shapetype>
            <v:shape id="Forme automatique 9" o:spid="_x0000_s1026" type="#_x0000_t32" style="position:absolute;margin-left:0;margin-top:0;width:0;height:806.25pt;z-index:25165926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" strokecolor="#0f6fc6 [3204]" strokeweight="1pt">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9F2A9E2A"/>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A96ACF"/>
    <w:multiLevelType w:val="hybridMultilevel"/>
    <w:tmpl w:val="C9EE4E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4">
    <w:nsid w:val="0C3F09ED"/>
    <w:multiLevelType w:val="multilevel"/>
    <w:tmpl w:val="CD40BF9A"/>
    <w:styleLink w:val="Listepuces1"/>
    <w:lvl w:ilvl="0">
      <w:start w:val="1"/>
      <w:numFmt w:val="bullet"/>
      <w:lvlText w:val=""/>
      <w:lvlJc w:val="left"/>
      <w:pPr>
        <w:ind w:left="245" w:hanging="245"/>
      </w:pPr>
      <w:rPr>
        <w:rFonts w:ascii="Wingdings 2" w:hAnsi="Wingdings 2" w:hint="default"/>
        <w:color w:val="0F6FC6" w:themeColor="accent1"/>
        <w:sz w:val="16"/>
      </w:rPr>
    </w:lvl>
    <w:lvl w:ilvl="1">
      <w:start w:val="1"/>
      <w:numFmt w:val="bullet"/>
      <w:lvlText w:val=""/>
      <w:lvlJc w:val="left"/>
      <w:pPr>
        <w:ind w:left="490" w:hanging="245"/>
      </w:pPr>
      <w:rPr>
        <w:rFonts w:ascii="Symbol" w:hAnsi="Symbol" w:hint="default"/>
        <w:color w:val="0F6FC6" w:themeColor="accent1"/>
        <w:sz w:val="18"/>
      </w:rPr>
    </w:lvl>
    <w:lvl w:ilvl="2">
      <w:start w:val="1"/>
      <w:numFmt w:val="bullet"/>
      <w:lvlText w:val=""/>
      <w:lvlJc w:val="left"/>
      <w:pPr>
        <w:ind w:left="735" w:hanging="245"/>
      </w:pPr>
      <w:rPr>
        <w:rFonts w:ascii="Symbol" w:hAnsi="Symbol" w:hint="default"/>
        <w:color w:val="0F6FC6" w:themeColor="accent1"/>
        <w:sz w:val="18"/>
      </w:rPr>
    </w:lvl>
    <w:lvl w:ilvl="3">
      <w:start w:val="1"/>
      <w:numFmt w:val="bullet"/>
      <w:lvlText w:val=""/>
      <w:lvlJc w:val="left"/>
      <w:pPr>
        <w:ind w:left="980" w:hanging="245"/>
      </w:pPr>
      <w:rPr>
        <w:rFonts w:ascii="Symbol" w:hAnsi="Symbol" w:hint="default"/>
        <w:color w:val="0B5294" w:themeColor="accent1" w:themeShade="BF"/>
        <w:sz w:val="12"/>
      </w:rPr>
    </w:lvl>
    <w:lvl w:ilvl="4">
      <w:start w:val="1"/>
      <w:numFmt w:val="bullet"/>
      <w:lvlText w:val=""/>
      <w:lvlJc w:val="left"/>
      <w:pPr>
        <w:ind w:left="1225" w:hanging="245"/>
      </w:pPr>
      <w:rPr>
        <w:rFonts w:ascii="Symbol" w:hAnsi="Symbol" w:hint="default"/>
        <w:color w:val="0B5294" w:themeColor="accent1" w:themeShade="BF"/>
        <w:sz w:val="12"/>
      </w:rPr>
    </w:lvl>
    <w:lvl w:ilvl="5">
      <w:start w:val="1"/>
      <w:numFmt w:val="bullet"/>
      <w:lvlText w:val=""/>
      <w:lvlJc w:val="left"/>
      <w:pPr>
        <w:ind w:left="1470" w:hanging="245"/>
      </w:pPr>
      <w:rPr>
        <w:rFonts w:ascii="Symbol" w:hAnsi="Symbol" w:hint="default"/>
        <w:color w:val="A5C249" w:themeColor="accent6"/>
        <w:sz w:val="12"/>
      </w:rPr>
    </w:lvl>
    <w:lvl w:ilvl="6">
      <w:start w:val="1"/>
      <w:numFmt w:val="bullet"/>
      <w:lvlText w:val=""/>
      <w:lvlJc w:val="left"/>
      <w:pPr>
        <w:ind w:left="1715" w:hanging="245"/>
      </w:pPr>
      <w:rPr>
        <w:rFonts w:ascii="Symbol" w:hAnsi="Symbol" w:hint="default"/>
        <w:color w:val="A5C249" w:themeColor="accent6"/>
        <w:sz w:val="12"/>
      </w:rPr>
    </w:lvl>
    <w:lvl w:ilvl="7">
      <w:start w:val="1"/>
      <w:numFmt w:val="bullet"/>
      <w:lvlText w:val=""/>
      <w:lvlJc w:val="left"/>
      <w:pPr>
        <w:ind w:left="1960" w:hanging="245"/>
      </w:pPr>
      <w:rPr>
        <w:rFonts w:ascii="Symbol" w:hAnsi="Symbol" w:hint="default"/>
        <w:color w:val="A5C249" w:themeColor="accent6"/>
        <w:sz w:val="12"/>
      </w:rPr>
    </w:lvl>
    <w:lvl w:ilvl="8">
      <w:start w:val="1"/>
      <w:numFmt w:val="bullet"/>
      <w:lvlText w:val=""/>
      <w:lvlJc w:val="left"/>
      <w:pPr>
        <w:ind w:left="2205" w:hanging="245"/>
      </w:pPr>
      <w:rPr>
        <w:rFonts w:ascii="Symbol" w:hAnsi="Symbol" w:hint="default"/>
        <w:color w:val="A5C249" w:themeColor="accent6"/>
        <w:sz w:val="12"/>
      </w:rPr>
    </w:lvl>
  </w:abstractNum>
  <w:abstractNum w:abstractNumId="5">
    <w:nsid w:val="140947D2"/>
    <w:multiLevelType w:val="hybridMultilevel"/>
    <w:tmpl w:val="F5182938"/>
    <w:lvl w:ilvl="0" w:tplc="1EE8EF88">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4687D9D"/>
    <w:multiLevelType w:val="hybridMultilevel"/>
    <w:tmpl w:val="86B8D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7">
    <w:nsid w:val="197E3499"/>
    <w:multiLevelType w:val="multilevel"/>
    <w:tmpl w:val="85C08436"/>
    <w:styleLink w:val="Listenumrote"/>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7406D" w:themeColor="text2"/>
      </w:rPr>
    </w:lvl>
    <w:lvl w:ilvl="2">
      <w:start w:val="1"/>
      <w:numFmt w:val="lowerRoman"/>
      <w:lvlText w:val="%3)"/>
      <w:lvlJc w:val="left"/>
      <w:pPr>
        <w:ind w:left="864" w:hanging="288"/>
      </w:pPr>
      <w:rPr>
        <w:rFonts w:hint="default"/>
        <w:color w:val="17406D" w:themeColor="text2"/>
      </w:rPr>
    </w:lvl>
    <w:lvl w:ilvl="3">
      <w:start w:val="1"/>
      <w:numFmt w:val="decimal"/>
      <w:lvlText w:val="(%4)"/>
      <w:lvlJc w:val="left"/>
      <w:pPr>
        <w:ind w:left="1152" w:hanging="288"/>
      </w:pPr>
      <w:rPr>
        <w:rFonts w:hint="default"/>
        <w:color w:val="17406D" w:themeColor="text2"/>
      </w:rPr>
    </w:lvl>
    <w:lvl w:ilvl="4">
      <w:start w:val="1"/>
      <w:numFmt w:val="lowerLetter"/>
      <w:lvlText w:val="(%5)"/>
      <w:lvlJc w:val="left"/>
      <w:pPr>
        <w:ind w:left="1440" w:hanging="288"/>
      </w:pPr>
      <w:rPr>
        <w:rFonts w:hint="default"/>
        <w:color w:val="17406D" w:themeColor="text2"/>
      </w:rPr>
    </w:lvl>
    <w:lvl w:ilvl="5">
      <w:start w:val="1"/>
      <w:numFmt w:val="lowerRoman"/>
      <w:lvlText w:val="(%6)"/>
      <w:lvlJc w:val="left"/>
      <w:pPr>
        <w:ind w:left="1728" w:hanging="288"/>
      </w:pPr>
      <w:rPr>
        <w:rFonts w:hint="default"/>
        <w:color w:val="17406D" w:themeColor="text2"/>
      </w:rPr>
    </w:lvl>
    <w:lvl w:ilvl="6">
      <w:start w:val="1"/>
      <w:numFmt w:val="decimal"/>
      <w:lvlText w:val="%7."/>
      <w:lvlJc w:val="left"/>
      <w:pPr>
        <w:ind w:left="2016" w:hanging="288"/>
      </w:pPr>
      <w:rPr>
        <w:rFonts w:hint="default"/>
        <w:color w:val="17406D" w:themeColor="text2"/>
      </w:rPr>
    </w:lvl>
    <w:lvl w:ilvl="7">
      <w:start w:val="1"/>
      <w:numFmt w:val="lowerLetter"/>
      <w:lvlText w:val="%8."/>
      <w:lvlJc w:val="left"/>
      <w:pPr>
        <w:ind w:left="2304" w:hanging="288"/>
      </w:pPr>
      <w:rPr>
        <w:rFonts w:hint="default"/>
        <w:color w:val="17406D" w:themeColor="text2"/>
      </w:rPr>
    </w:lvl>
    <w:lvl w:ilvl="8">
      <w:start w:val="1"/>
      <w:numFmt w:val="lowerRoman"/>
      <w:lvlText w:val="%9."/>
      <w:lvlJc w:val="left"/>
      <w:pPr>
        <w:ind w:left="2592" w:hanging="288"/>
      </w:pPr>
      <w:rPr>
        <w:rFonts w:hint="default"/>
        <w:color w:val="17406D" w:themeColor="text2"/>
      </w:rPr>
    </w:lvl>
  </w:abstractNum>
  <w:abstractNum w:abstractNumId="8">
    <w:nsid w:val="24A870ED"/>
    <w:multiLevelType w:val="hybridMultilevel"/>
    <w:tmpl w:val="F0B01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9">
    <w:nsid w:val="2A89006B"/>
    <w:multiLevelType w:val="hybridMultilevel"/>
    <w:tmpl w:val="2AD81DE4"/>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D7638F6"/>
    <w:multiLevelType w:val="hybridMultilevel"/>
    <w:tmpl w:val="F72CD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11">
    <w:nsid w:val="2FDC385B"/>
    <w:multiLevelType w:val="hybridMultilevel"/>
    <w:tmpl w:val="93084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12">
    <w:nsid w:val="3D2D32C7"/>
    <w:multiLevelType w:val="multilevel"/>
    <w:tmpl w:val="761A4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74197A"/>
    <w:multiLevelType w:val="hybridMultilevel"/>
    <w:tmpl w:val="5210B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14">
    <w:nsid w:val="426561F2"/>
    <w:multiLevelType w:val="hybridMultilevel"/>
    <w:tmpl w:val="75DE60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Symbol" w:hAnsi="Symbol"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Symbol" w:hAnsi="Symbol" w:hint="default"/>
      </w:rPr>
    </w:lvl>
  </w:abstractNum>
  <w:abstractNum w:abstractNumId="15">
    <w:nsid w:val="52D85F36"/>
    <w:multiLevelType w:val="hybridMultilevel"/>
    <w:tmpl w:val="BFACA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16">
    <w:nsid w:val="70153071"/>
    <w:multiLevelType w:val="multilevel"/>
    <w:tmpl w:val="459C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4A5EB8"/>
    <w:multiLevelType w:val="hybridMultilevel"/>
    <w:tmpl w:val="2AD81DE4"/>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7915988"/>
    <w:multiLevelType w:val="hybridMultilevel"/>
    <w:tmpl w:val="E1029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num w:numId="1">
    <w:abstractNumId w:val="4"/>
  </w:num>
  <w:num w:numId="2">
    <w:abstractNumId w:val="7"/>
  </w:num>
  <w:num w:numId="3">
    <w:abstractNumId w:val="4"/>
  </w:num>
  <w:num w:numId="4">
    <w:abstractNumId w:val="7"/>
  </w:num>
  <w:num w:numId="5">
    <w:abstractNumId w:val="4"/>
  </w:num>
  <w:num w:numId="6">
    <w:abstractNumId w:val="7"/>
  </w:num>
  <w:num w:numId="7">
    <w:abstractNumId w:val="5"/>
  </w:num>
  <w:num w:numId="8">
    <w:abstractNumId w:val="3"/>
  </w:num>
  <w:num w:numId="9">
    <w:abstractNumId w:val="13"/>
  </w:num>
  <w:num w:numId="10">
    <w:abstractNumId w:val="12"/>
  </w:num>
  <w:num w:numId="11">
    <w:abstractNumId w:val="16"/>
  </w:num>
  <w:num w:numId="12">
    <w:abstractNumId w:val="6"/>
  </w:num>
  <w:num w:numId="13">
    <w:abstractNumId w:val="18"/>
  </w:num>
  <w:num w:numId="14">
    <w:abstractNumId w:val="9"/>
  </w:num>
  <w:num w:numId="15">
    <w:abstractNumId w:val="17"/>
  </w:num>
  <w:num w:numId="16">
    <w:abstractNumId w:val="8"/>
  </w:num>
  <w:num w:numId="17">
    <w:abstractNumId w:val="14"/>
  </w:num>
  <w:num w:numId="18">
    <w:abstractNumId w:val="15"/>
  </w:num>
  <w:num w:numId="19">
    <w:abstractNumId w:val="11"/>
  </w:num>
  <w:num w:numId="20">
    <w:abstractNumId w:val="10"/>
  </w:num>
  <w:num w:numId="21">
    <w:abstractNumId w:val="0"/>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034"/>
    <w:rsid w:val="00000808"/>
    <w:rsid w:val="00016E2B"/>
    <w:rsid w:val="00040804"/>
    <w:rsid w:val="00060531"/>
    <w:rsid w:val="00062203"/>
    <w:rsid w:val="00074EED"/>
    <w:rsid w:val="0007721B"/>
    <w:rsid w:val="000A3795"/>
    <w:rsid w:val="000C1D26"/>
    <w:rsid w:val="000D4826"/>
    <w:rsid w:val="001239FE"/>
    <w:rsid w:val="00187EE5"/>
    <w:rsid w:val="001C42F4"/>
    <w:rsid w:val="001E4A87"/>
    <w:rsid w:val="00232B9D"/>
    <w:rsid w:val="00237CA6"/>
    <w:rsid w:val="0024500B"/>
    <w:rsid w:val="003128FF"/>
    <w:rsid w:val="00313244"/>
    <w:rsid w:val="00314DAB"/>
    <w:rsid w:val="003157A6"/>
    <w:rsid w:val="00327646"/>
    <w:rsid w:val="003562C5"/>
    <w:rsid w:val="003B2B20"/>
    <w:rsid w:val="00424923"/>
    <w:rsid w:val="00452690"/>
    <w:rsid w:val="00481628"/>
    <w:rsid w:val="004B37D0"/>
    <w:rsid w:val="004C1974"/>
    <w:rsid w:val="004D1DB9"/>
    <w:rsid w:val="00526C32"/>
    <w:rsid w:val="0053069C"/>
    <w:rsid w:val="00545FA8"/>
    <w:rsid w:val="005544F1"/>
    <w:rsid w:val="00596E16"/>
    <w:rsid w:val="005A3BB8"/>
    <w:rsid w:val="005C1E12"/>
    <w:rsid w:val="005C3958"/>
    <w:rsid w:val="005F6A33"/>
    <w:rsid w:val="005F7A10"/>
    <w:rsid w:val="006003E8"/>
    <w:rsid w:val="00631FF5"/>
    <w:rsid w:val="00645705"/>
    <w:rsid w:val="00673707"/>
    <w:rsid w:val="00680DAF"/>
    <w:rsid w:val="006813BA"/>
    <w:rsid w:val="00686BB9"/>
    <w:rsid w:val="006923F0"/>
    <w:rsid w:val="006B63D4"/>
    <w:rsid w:val="006C4A42"/>
    <w:rsid w:val="006E5597"/>
    <w:rsid w:val="00732FE0"/>
    <w:rsid w:val="0075188F"/>
    <w:rsid w:val="0076418C"/>
    <w:rsid w:val="00776770"/>
    <w:rsid w:val="007D2C61"/>
    <w:rsid w:val="008676F5"/>
    <w:rsid w:val="00870807"/>
    <w:rsid w:val="008860D4"/>
    <w:rsid w:val="00886C30"/>
    <w:rsid w:val="008A6290"/>
    <w:rsid w:val="008B093B"/>
    <w:rsid w:val="008C316F"/>
    <w:rsid w:val="009A074F"/>
    <w:rsid w:val="00A33054"/>
    <w:rsid w:val="00A455D8"/>
    <w:rsid w:val="00AB288A"/>
    <w:rsid w:val="00AB6112"/>
    <w:rsid w:val="00AC5A1E"/>
    <w:rsid w:val="00AF3382"/>
    <w:rsid w:val="00B05B7D"/>
    <w:rsid w:val="00B217E3"/>
    <w:rsid w:val="00BE1BD3"/>
    <w:rsid w:val="00BF0498"/>
    <w:rsid w:val="00BF6540"/>
    <w:rsid w:val="00C20F13"/>
    <w:rsid w:val="00C85EDB"/>
    <w:rsid w:val="00C87203"/>
    <w:rsid w:val="00C92285"/>
    <w:rsid w:val="00CD202B"/>
    <w:rsid w:val="00CE46DB"/>
    <w:rsid w:val="00CF6791"/>
    <w:rsid w:val="00D24AD6"/>
    <w:rsid w:val="00D46A75"/>
    <w:rsid w:val="00D7767A"/>
    <w:rsid w:val="00D86870"/>
    <w:rsid w:val="00DE0246"/>
    <w:rsid w:val="00E17429"/>
    <w:rsid w:val="00E22567"/>
    <w:rsid w:val="00E55CAA"/>
    <w:rsid w:val="00E82656"/>
    <w:rsid w:val="00E83F45"/>
    <w:rsid w:val="00EA1239"/>
    <w:rsid w:val="00EC7E11"/>
    <w:rsid w:val="00F07DA0"/>
    <w:rsid w:val="00F3214E"/>
    <w:rsid w:val="00F35BEE"/>
    <w:rsid w:val="00F44034"/>
    <w:rsid w:val="00F45458"/>
    <w:rsid w:val="00F465F8"/>
    <w:rsid w:val="00F54EC0"/>
    <w:rsid w:val="00F676C8"/>
    <w:rsid w:val="00F85E16"/>
    <w:rsid w:val="00FA49C7"/>
    <w:rsid w:val="00FD1BE2"/>
  </w:rsids>
  <m:mathPr>
    <m:mathFont m:val="Cambria Math"/>
    <m:brkBin m:val="before"/>
    <m:brkBinSub m:val="--"/>
    <m:smallFrac m:val="0"/>
    <m:dispDef/>
    <m:lMargin m:val="0"/>
    <m:rMargin m:val="0"/>
    <m:defJc m:val="centerGroup"/>
    <m:wrapIndent m:val="1440"/>
    <m:intLim m:val="undOvr"/>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894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112F51" w:themeColor="text2" w:themeShade="BF"/>
      <w:sz w:val="20"/>
      <w:szCs w:val="20"/>
    </w:rPr>
  </w:style>
  <w:style w:type="paragraph" w:styleId="Titre1">
    <w:name w:val="heading 1"/>
    <w:basedOn w:val="Normal"/>
    <w:next w:val="Normal"/>
    <w:link w:val="Titre1Car"/>
    <w:uiPriority w:val="9"/>
    <w:unhideWhenUsed/>
    <w:qFormat/>
    <w:pPr>
      <w:spacing w:before="360" w:after="40"/>
      <w:outlineLvl w:val="0"/>
    </w:pPr>
    <w:rPr>
      <w:rFonts w:asciiTheme="majorHAnsi" w:hAnsiTheme="majorHAnsi"/>
      <w:smallCaps/>
      <w:spacing w:val="5"/>
      <w:sz w:val="32"/>
      <w:szCs w:val="32"/>
    </w:rPr>
  </w:style>
  <w:style w:type="paragraph" w:styleId="Titre2">
    <w:name w:val="heading 2"/>
    <w:basedOn w:val="Normal"/>
    <w:next w:val="Normal"/>
    <w:link w:val="Titre2Car"/>
    <w:uiPriority w:val="9"/>
    <w:unhideWhenUsed/>
    <w:qFormat/>
    <w:pPr>
      <w:spacing w:after="0"/>
      <w:outlineLvl w:val="1"/>
    </w:pPr>
    <w:rPr>
      <w:rFonts w:asciiTheme="majorHAnsi" w:hAnsiTheme="majorHAnsi"/>
      <w:sz w:val="28"/>
      <w:szCs w:val="28"/>
    </w:rPr>
  </w:style>
  <w:style w:type="paragraph" w:styleId="Titre3">
    <w:name w:val="heading 3"/>
    <w:basedOn w:val="Normal"/>
    <w:next w:val="Normal"/>
    <w:link w:val="Titre3Car"/>
    <w:uiPriority w:val="9"/>
    <w:unhideWhenUsed/>
    <w:qFormat/>
    <w:pPr>
      <w:spacing w:after="0"/>
      <w:outlineLvl w:val="2"/>
    </w:pPr>
    <w:rPr>
      <w:rFonts w:asciiTheme="majorHAnsi" w:hAnsiTheme="majorHAnsi"/>
      <w:spacing w:val="5"/>
      <w:sz w:val="24"/>
      <w:szCs w:val="24"/>
    </w:rPr>
  </w:style>
  <w:style w:type="paragraph" w:styleId="Titre4">
    <w:name w:val="heading 4"/>
    <w:basedOn w:val="Normal"/>
    <w:next w:val="Normal"/>
    <w:link w:val="Titre4Car"/>
    <w:uiPriority w:val="9"/>
    <w:semiHidden/>
    <w:unhideWhenUsed/>
    <w:qFormat/>
    <w:pPr>
      <w:spacing w:after="0"/>
      <w:outlineLvl w:val="3"/>
    </w:pPr>
    <w:rPr>
      <w:rFonts w:asciiTheme="majorHAnsi" w:hAnsiTheme="majorHAnsi"/>
      <w:color w:val="0B5294" w:themeColor="accent1" w:themeShade="BF"/>
      <w:sz w:val="22"/>
      <w:szCs w:val="22"/>
    </w:rPr>
  </w:style>
  <w:style w:type="paragraph" w:styleId="Titre5">
    <w:name w:val="heading 5"/>
    <w:basedOn w:val="Normal"/>
    <w:next w:val="Normal"/>
    <w:link w:val="Titre5Car"/>
    <w:uiPriority w:val="9"/>
    <w:semiHidden/>
    <w:unhideWhenUsed/>
    <w:qFormat/>
    <w:pPr>
      <w:spacing w:after="0"/>
      <w:outlineLvl w:val="4"/>
    </w:pPr>
    <w:rPr>
      <w:i/>
      <w:color w:val="0B5294" w:themeColor="accent1" w:themeShade="BF"/>
      <w:sz w:val="22"/>
      <w:szCs w:val="22"/>
    </w:rPr>
  </w:style>
  <w:style w:type="paragraph" w:styleId="Titre6">
    <w:name w:val="heading 6"/>
    <w:basedOn w:val="Normal"/>
    <w:next w:val="Normal"/>
    <w:link w:val="Titre6Car"/>
    <w:uiPriority w:val="9"/>
    <w:semiHidden/>
    <w:unhideWhenUsed/>
    <w:qFormat/>
    <w:pPr>
      <w:spacing w:after="0"/>
      <w:outlineLvl w:val="5"/>
    </w:pPr>
    <w:rPr>
      <w:b/>
      <w:color w:val="0B5294" w:themeColor="accent1" w:themeShade="BF"/>
    </w:rPr>
  </w:style>
  <w:style w:type="paragraph" w:styleId="Titre7">
    <w:name w:val="heading 7"/>
    <w:basedOn w:val="Normal"/>
    <w:next w:val="Normal"/>
    <w:link w:val="Titre7Car"/>
    <w:uiPriority w:val="9"/>
    <w:semiHidden/>
    <w:unhideWhenUsed/>
    <w:qFormat/>
    <w:pPr>
      <w:spacing w:after="0"/>
      <w:outlineLvl w:val="6"/>
    </w:pPr>
    <w:rPr>
      <w:b/>
      <w:i/>
      <w:color w:val="0B5294" w:themeColor="accent1" w:themeShade="BF"/>
    </w:rPr>
  </w:style>
  <w:style w:type="paragraph" w:styleId="Titre8">
    <w:name w:val="heading 8"/>
    <w:basedOn w:val="Normal"/>
    <w:next w:val="Normal"/>
    <w:link w:val="Titre8Car"/>
    <w:uiPriority w:val="9"/>
    <w:semiHidden/>
    <w:unhideWhenUsed/>
    <w:qFormat/>
    <w:pPr>
      <w:spacing w:after="0"/>
      <w:outlineLvl w:val="7"/>
    </w:pPr>
    <w:rPr>
      <w:b/>
      <w:color w:val="0075A2" w:themeColor="accent2" w:themeShade="BF"/>
    </w:rPr>
  </w:style>
  <w:style w:type="paragraph" w:styleId="Titre9">
    <w:name w:val="heading 9"/>
    <w:basedOn w:val="Normal"/>
    <w:next w:val="Normal"/>
    <w:link w:val="Titre9Car"/>
    <w:uiPriority w:val="9"/>
    <w:semiHidden/>
    <w:unhideWhenUsed/>
    <w:qFormat/>
    <w:pPr>
      <w:spacing w:after="0"/>
      <w:outlineLvl w:val="8"/>
    </w:pPr>
    <w:rPr>
      <w:b/>
      <w:i/>
      <w:color w:val="0075A2" w:themeColor="accent2" w:themeShade="B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hAnsiTheme="majorHAnsi" w:cstheme="minorBidi"/>
      <w:smallCaps/>
      <w:color w:val="112F51" w:themeColor="text2" w:themeShade="BF"/>
      <w:spacing w:val="5"/>
      <w:sz w:val="32"/>
      <w:szCs w:val="32"/>
    </w:rPr>
  </w:style>
  <w:style w:type="character" w:customStyle="1" w:styleId="Titre2Car">
    <w:name w:val="Titre 2 Car"/>
    <w:basedOn w:val="Policepardfaut"/>
    <w:link w:val="Titre2"/>
    <w:uiPriority w:val="9"/>
    <w:rPr>
      <w:rFonts w:asciiTheme="majorHAnsi" w:hAnsiTheme="majorHAnsi" w:cstheme="minorBidi"/>
      <w:color w:val="112F51" w:themeColor="text2" w:themeShade="BF"/>
      <w:sz w:val="28"/>
      <w:szCs w:val="28"/>
    </w:rPr>
  </w:style>
  <w:style w:type="paragraph" w:styleId="Titre">
    <w:name w:val="Title"/>
    <w:basedOn w:val="Normal"/>
    <w:link w:val="TitreCar"/>
    <w:uiPriority w:val="10"/>
    <w:qFormat/>
    <w:rPr>
      <w:rFonts w:asciiTheme="majorHAnsi" w:hAnsiTheme="majorHAnsi"/>
      <w:smallCaps/>
      <w:color w:val="0F6FC6" w:themeColor="accent1"/>
      <w:spacing w:val="10"/>
      <w:sz w:val="48"/>
      <w:szCs w:val="48"/>
    </w:rPr>
  </w:style>
  <w:style w:type="character" w:customStyle="1" w:styleId="TitreCar">
    <w:name w:val="Titre Car"/>
    <w:basedOn w:val="Policepardfaut"/>
    <w:link w:val="Titre"/>
    <w:uiPriority w:val="10"/>
    <w:rPr>
      <w:rFonts w:asciiTheme="majorHAnsi" w:hAnsiTheme="majorHAnsi" w:cstheme="minorBidi"/>
      <w:smallCaps/>
      <w:color w:val="0F6FC6" w:themeColor="accent1"/>
      <w:spacing w:val="10"/>
      <w:sz w:val="48"/>
      <w:szCs w:val="48"/>
    </w:rPr>
  </w:style>
  <w:style w:type="paragraph" w:styleId="Sous-titre">
    <w:name w:val="Subtitle"/>
    <w:basedOn w:val="Normal"/>
    <w:link w:val="Sous-titreCar"/>
    <w:uiPriority w:val="11"/>
    <w:qFormat/>
    <w:rPr>
      <w:i/>
      <w:color w:val="17406D" w:themeColor="text2"/>
      <w:spacing w:val="5"/>
      <w:sz w:val="24"/>
      <w:szCs w:val="24"/>
    </w:rPr>
  </w:style>
  <w:style w:type="character" w:customStyle="1" w:styleId="Sous-titreCar">
    <w:name w:val="Sous-titre Car"/>
    <w:basedOn w:val="Policepardfaut"/>
    <w:link w:val="Sous-titre"/>
    <w:uiPriority w:val="11"/>
    <w:rPr>
      <w:rFonts w:cstheme="minorBidi"/>
      <w:i/>
      <w:color w:val="17406D" w:themeColor="text2"/>
      <w:spacing w:val="5"/>
      <w:sz w:val="24"/>
      <w:szCs w:val="24"/>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color w:val="112F51" w:themeColor="text2" w:themeShade="BF"/>
      <w:sz w:val="16"/>
      <w:szCs w:val="16"/>
    </w:rPr>
  </w:style>
  <w:style w:type="character" w:styleId="Titredulivre">
    <w:name w:val="Book Title"/>
    <w:basedOn w:val="Policepardfaut"/>
    <w:uiPriority w:val="33"/>
    <w:qFormat/>
    <w:rPr>
      <w:rFonts w:cs="Times New Roman"/>
      <w:smallCaps/>
      <w:color w:val="000000"/>
      <w:spacing w:val="10"/>
    </w:rPr>
  </w:style>
  <w:style w:type="numbering" w:customStyle="1" w:styleId="Listepuces1">
    <w:name w:val="Liste à puces1"/>
    <w:uiPriority w:val="99"/>
    <w:pPr>
      <w:numPr>
        <w:numId w:val="1"/>
      </w:numPr>
    </w:pPr>
  </w:style>
  <w:style w:type="paragraph" w:styleId="Lgende">
    <w:name w:val="caption"/>
    <w:basedOn w:val="Normal"/>
    <w:next w:val="Normal"/>
    <w:uiPriority w:val="99"/>
    <w:unhideWhenUsed/>
    <w:pPr>
      <w:spacing w:line="240" w:lineRule="auto"/>
      <w:jc w:val="right"/>
    </w:pPr>
    <w:rPr>
      <w:b/>
      <w:bCs/>
      <w:color w:val="0B5294" w:themeColor="accent1" w:themeShade="BF"/>
      <w:sz w:val="16"/>
      <w:szCs w:val="16"/>
    </w:rPr>
  </w:style>
  <w:style w:type="character" w:styleId="Accentuation">
    <w:name w:val="Emphasis"/>
    <w:uiPriority w:val="20"/>
    <w:qFormat/>
    <w:rPr>
      <w:b/>
      <w:i/>
      <w:color w:val="0B1F36" w:themeColor="text2" w:themeShade="80"/>
      <w:spacing w:val="10"/>
      <w:sz w:val="18"/>
      <w:szCs w:val="18"/>
    </w:rPr>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rPr>
      <w:rFonts w:cstheme="minorBidi"/>
      <w:color w:val="112F51" w:themeColor="text2" w:themeShade="BF"/>
      <w:sz w:val="20"/>
      <w:szCs w:val="2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rPr>
      <w:rFonts w:cstheme="minorBidi"/>
      <w:color w:val="112F51" w:themeColor="text2" w:themeShade="BF"/>
      <w:sz w:val="20"/>
      <w:szCs w:val="20"/>
    </w:rPr>
  </w:style>
  <w:style w:type="character" w:customStyle="1" w:styleId="Titre3Car">
    <w:name w:val="Titre 3 Car"/>
    <w:basedOn w:val="Policepardfaut"/>
    <w:link w:val="Titre3"/>
    <w:uiPriority w:val="9"/>
    <w:rPr>
      <w:rFonts w:asciiTheme="majorHAnsi" w:hAnsiTheme="majorHAnsi" w:cstheme="minorBidi"/>
      <w:color w:val="112F51" w:themeColor="text2" w:themeShade="BF"/>
      <w:spacing w:val="5"/>
      <w:sz w:val="24"/>
      <w:szCs w:val="24"/>
    </w:rPr>
  </w:style>
  <w:style w:type="character" w:customStyle="1" w:styleId="Titre4Car">
    <w:name w:val="Titre 4 Car"/>
    <w:basedOn w:val="Policepardfaut"/>
    <w:link w:val="Titre4"/>
    <w:uiPriority w:val="9"/>
    <w:semiHidden/>
    <w:rPr>
      <w:rFonts w:asciiTheme="majorHAnsi" w:hAnsiTheme="majorHAnsi" w:cstheme="minorBidi"/>
      <w:color w:val="0B5294" w:themeColor="accent1" w:themeShade="BF"/>
    </w:rPr>
  </w:style>
  <w:style w:type="character" w:customStyle="1" w:styleId="Titre5Car">
    <w:name w:val="Titre 5 Car"/>
    <w:basedOn w:val="Policepardfaut"/>
    <w:link w:val="Titre5"/>
    <w:uiPriority w:val="9"/>
    <w:semiHidden/>
    <w:rPr>
      <w:rFonts w:cstheme="minorBidi"/>
      <w:i/>
      <w:color w:val="0B5294" w:themeColor="accent1" w:themeShade="BF"/>
    </w:rPr>
  </w:style>
  <w:style w:type="character" w:customStyle="1" w:styleId="Titre6Car">
    <w:name w:val="Titre 6 Car"/>
    <w:basedOn w:val="Policepardfaut"/>
    <w:link w:val="Titre6"/>
    <w:uiPriority w:val="9"/>
    <w:semiHidden/>
    <w:rPr>
      <w:rFonts w:cstheme="minorBidi"/>
      <w:b/>
      <w:color w:val="0B5294" w:themeColor="accent1" w:themeShade="BF"/>
      <w:sz w:val="20"/>
      <w:szCs w:val="20"/>
    </w:rPr>
  </w:style>
  <w:style w:type="character" w:customStyle="1" w:styleId="Titre7Car">
    <w:name w:val="Titre 7 Car"/>
    <w:basedOn w:val="Policepardfaut"/>
    <w:link w:val="Titre7"/>
    <w:uiPriority w:val="9"/>
    <w:semiHidden/>
    <w:rPr>
      <w:rFonts w:cstheme="minorBidi"/>
      <w:b/>
      <w:i/>
      <w:color w:val="0B5294" w:themeColor="accent1" w:themeShade="BF"/>
      <w:sz w:val="20"/>
      <w:szCs w:val="20"/>
    </w:rPr>
  </w:style>
  <w:style w:type="character" w:customStyle="1" w:styleId="Titre8Car">
    <w:name w:val="Titre 8 Car"/>
    <w:basedOn w:val="Policepardfaut"/>
    <w:link w:val="Titre8"/>
    <w:uiPriority w:val="9"/>
    <w:semiHidden/>
    <w:rPr>
      <w:rFonts w:cstheme="minorBidi"/>
      <w:b/>
      <w:color w:val="0075A2" w:themeColor="accent2" w:themeShade="BF"/>
      <w:sz w:val="20"/>
      <w:szCs w:val="20"/>
    </w:rPr>
  </w:style>
  <w:style w:type="character" w:customStyle="1" w:styleId="Titre9Car">
    <w:name w:val="Titre 9 Car"/>
    <w:basedOn w:val="Policepardfaut"/>
    <w:link w:val="Titre9"/>
    <w:uiPriority w:val="9"/>
    <w:semiHidden/>
    <w:rPr>
      <w:rFonts w:cstheme="minorBidi"/>
      <w:b/>
      <w:i/>
      <w:color w:val="0075A2" w:themeColor="accent2" w:themeShade="BF"/>
      <w:sz w:val="18"/>
      <w:szCs w:val="18"/>
    </w:rPr>
  </w:style>
  <w:style w:type="character" w:styleId="Forteaccentuation">
    <w:name w:val="Intense Emphasis"/>
    <w:basedOn w:val="Policepardfaut"/>
    <w:uiPriority w:val="21"/>
    <w:qFormat/>
    <w:rPr>
      <w:i/>
      <w:caps/>
      <w:color w:val="0B5294" w:themeColor="accent1" w:themeShade="BF"/>
      <w:spacing w:val="10"/>
      <w:sz w:val="18"/>
      <w:szCs w:val="18"/>
    </w:rPr>
  </w:style>
  <w:style w:type="paragraph" w:styleId="Citation">
    <w:name w:val="Quote"/>
    <w:basedOn w:val="Normal"/>
    <w:link w:val="CitationCar"/>
    <w:uiPriority w:val="29"/>
    <w:qFormat/>
    <w:rPr>
      <w:i/>
    </w:rPr>
  </w:style>
  <w:style w:type="character" w:customStyle="1" w:styleId="CitationCar">
    <w:name w:val="Citation Car"/>
    <w:basedOn w:val="Policepardfaut"/>
    <w:link w:val="Citation"/>
    <w:uiPriority w:val="29"/>
    <w:rPr>
      <w:rFonts w:cstheme="minorBidi"/>
      <w:i/>
      <w:color w:val="112F51" w:themeColor="text2" w:themeShade="BF"/>
      <w:sz w:val="20"/>
      <w:szCs w:val="20"/>
    </w:rPr>
  </w:style>
  <w:style w:type="paragraph" w:styleId="Citationintense">
    <w:name w:val="Intense Quote"/>
    <w:basedOn w:val="Citation"/>
    <w:link w:val="CitationintenseCar"/>
    <w:uiPriority w:val="30"/>
    <w:qFormat/>
    <w:pPr>
      <w:pBdr>
        <w:bottom w:val="double" w:sz="4" w:space="4" w:color="0F6FC6" w:themeColor="accent1"/>
      </w:pBdr>
      <w:spacing w:line="300" w:lineRule="auto"/>
      <w:ind w:left="936" w:right="936"/>
    </w:pPr>
    <w:rPr>
      <w:i w:val="0"/>
      <w:color w:val="0B5294" w:themeColor="accent1" w:themeShade="BF"/>
    </w:rPr>
  </w:style>
  <w:style w:type="character" w:customStyle="1" w:styleId="CitationintenseCar">
    <w:name w:val="Citation intense Car"/>
    <w:basedOn w:val="Policepardfaut"/>
    <w:link w:val="Citationintense"/>
    <w:uiPriority w:val="30"/>
    <w:rPr>
      <w:rFonts w:cstheme="minorBidi"/>
      <w:color w:val="0B5294" w:themeColor="accent1" w:themeShade="BF"/>
      <w:sz w:val="20"/>
      <w:szCs w:val="20"/>
    </w:rPr>
  </w:style>
  <w:style w:type="character" w:styleId="Rfrenceintense">
    <w:name w:val="Intense Reference"/>
    <w:basedOn w:val="Policepardfaut"/>
    <w:uiPriority w:val="32"/>
    <w:qFormat/>
    <w:rPr>
      <w:rFonts w:cs="Times New Roman"/>
      <w:b/>
      <w:caps/>
      <w:color w:val="0075A2" w:themeColor="accent2" w:themeShade="BF"/>
      <w:spacing w:val="5"/>
      <w:sz w:val="18"/>
      <w:szCs w:val="18"/>
    </w:rPr>
  </w:style>
  <w:style w:type="paragraph" w:styleId="Paragraphedeliste">
    <w:name w:val="List Paragraph"/>
    <w:basedOn w:val="Normal"/>
    <w:uiPriority w:val="36"/>
    <w:unhideWhenUsed/>
    <w:qFormat/>
    <w:pPr>
      <w:ind w:left="720"/>
      <w:contextualSpacing/>
    </w:pPr>
  </w:style>
  <w:style w:type="paragraph" w:styleId="Retraitnormal">
    <w:name w:val="Normal Indent"/>
    <w:basedOn w:val="Normal"/>
    <w:uiPriority w:val="99"/>
    <w:unhideWhenUsed/>
    <w:pPr>
      <w:ind w:left="720"/>
      <w:contextualSpacing/>
    </w:pPr>
  </w:style>
  <w:style w:type="numbering" w:customStyle="1" w:styleId="Listenumrote">
    <w:name w:val="Liste numérotée"/>
    <w:uiPriority w:val="99"/>
    <w:pPr>
      <w:numPr>
        <w:numId w:val="2"/>
      </w:numPr>
    </w:pPr>
  </w:style>
  <w:style w:type="character" w:styleId="Textedelespacerserv">
    <w:name w:val="Placeholder Text"/>
    <w:basedOn w:val="Policepardfaut"/>
    <w:uiPriority w:val="99"/>
    <w:unhideWhenUsed/>
    <w:rPr>
      <w:color w:val="808080"/>
    </w:rPr>
  </w:style>
  <w:style w:type="character" w:styleId="lev">
    <w:name w:val="Strong"/>
    <w:basedOn w:val="Policepardfaut"/>
    <w:uiPriority w:val="22"/>
    <w:qFormat/>
    <w:rPr>
      <w:b/>
      <w:bCs/>
    </w:rPr>
  </w:style>
  <w:style w:type="character" w:styleId="Accentuationdiscrte">
    <w:name w:val="Subtle Emphasis"/>
    <w:basedOn w:val="Policepardfaut"/>
    <w:uiPriority w:val="19"/>
    <w:qFormat/>
    <w:rPr>
      <w:i/>
      <w:color w:val="0B5294" w:themeColor="accent1" w:themeShade="BF"/>
    </w:rPr>
  </w:style>
  <w:style w:type="character" w:styleId="Rfrenceple">
    <w:name w:val="Subtle Reference"/>
    <w:basedOn w:val="Policepardfaut"/>
    <w:uiPriority w:val="31"/>
    <w:qFormat/>
    <w:rPr>
      <w:rFonts w:cs="Times New Roman"/>
      <w:b/>
      <w:i/>
      <w:color w:val="0075A2" w:themeColor="accent2" w:themeShade="BF"/>
    </w:rPr>
  </w:style>
  <w:style w:type="table" w:styleId="Grille">
    <w:name w:val="Table Grid"/>
    <w:basedOn w:val="Tableau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60531"/>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semiHidden/>
    <w:unhideWhenUsed/>
    <w:rsid w:val="00BF0498"/>
    <w:rPr>
      <w:color w:val="0000FF"/>
      <w:u w:val="single"/>
    </w:rPr>
  </w:style>
  <w:style w:type="paragraph" w:styleId="Notedebasdepage">
    <w:name w:val="footnote text"/>
    <w:basedOn w:val="Normal"/>
    <w:link w:val="NotedebasdepageCar"/>
    <w:uiPriority w:val="99"/>
    <w:unhideWhenUsed/>
    <w:rsid w:val="005A3BB8"/>
    <w:pPr>
      <w:spacing w:after="0" w:line="240" w:lineRule="auto"/>
    </w:pPr>
    <w:rPr>
      <w:sz w:val="24"/>
      <w:szCs w:val="24"/>
    </w:rPr>
  </w:style>
  <w:style w:type="character" w:customStyle="1" w:styleId="NotedebasdepageCar">
    <w:name w:val="Note de bas de page Car"/>
    <w:basedOn w:val="Policepardfaut"/>
    <w:link w:val="Notedebasdepage"/>
    <w:uiPriority w:val="99"/>
    <w:rsid w:val="005A3BB8"/>
    <w:rPr>
      <w:color w:val="112F51" w:themeColor="text2" w:themeShade="BF"/>
      <w:sz w:val="24"/>
      <w:szCs w:val="24"/>
    </w:rPr>
  </w:style>
  <w:style w:type="character" w:styleId="Marquenotebasdepage">
    <w:name w:val="footnote reference"/>
    <w:basedOn w:val="Policepardfaut"/>
    <w:uiPriority w:val="99"/>
    <w:unhideWhenUsed/>
    <w:rsid w:val="005A3BB8"/>
    <w:rPr>
      <w:vertAlign w:val="superscript"/>
    </w:rPr>
  </w:style>
  <w:style w:type="paragraph" w:styleId="NormalWeb">
    <w:name w:val="Normal (Web)"/>
    <w:basedOn w:val="Normal"/>
    <w:uiPriority w:val="99"/>
    <w:semiHidden/>
    <w:unhideWhenUsed/>
    <w:rsid w:val="00C85EDB"/>
    <w:pPr>
      <w:spacing w:before="100" w:beforeAutospacing="1" w:after="100" w:afterAutospacing="1" w:line="240" w:lineRule="auto"/>
    </w:pPr>
    <w:rPr>
      <w:rFonts w:ascii="Times" w:hAnsi="Times" w:cs="Times New Roman"/>
      <w:color w:val="auto"/>
    </w:rPr>
  </w:style>
  <w:style w:type="character" w:customStyle="1" w:styleId="auteur">
    <w:name w:val="auteur"/>
    <w:basedOn w:val="Policepardfaut"/>
    <w:rsid w:val="006003E8"/>
  </w:style>
  <w:style w:type="character" w:customStyle="1" w:styleId="in-revue">
    <w:name w:val="in-revue"/>
    <w:basedOn w:val="Policepardfaut"/>
    <w:rsid w:val="006003E8"/>
  </w:style>
  <w:style w:type="character" w:customStyle="1" w:styleId="titre-revue">
    <w:name w:val="titre-revue"/>
    <w:basedOn w:val="Policepardfaut"/>
    <w:rsid w:val="006003E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112F51" w:themeColor="text2" w:themeShade="BF"/>
      <w:sz w:val="20"/>
      <w:szCs w:val="20"/>
    </w:rPr>
  </w:style>
  <w:style w:type="paragraph" w:styleId="Titre1">
    <w:name w:val="heading 1"/>
    <w:basedOn w:val="Normal"/>
    <w:next w:val="Normal"/>
    <w:link w:val="Titre1Car"/>
    <w:uiPriority w:val="9"/>
    <w:unhideWhenUsed/>
    <w:qFormat/>
    <w:pPr>
      <w:spacing w:before="360" w:after="40"/>
      <w:outlineLvl w:val="0"/>
    </w:pPr>
    <w:rPr>
      <w:rFonts w:asciiTheme="majorHAnsi" w:hAnsiTheme="majorHAnsi"/>
      <w:smallCaps/>
      <w:spacing w:val="5"/>
      <w:sz w:val="32"/>
      <w:szCs w:val="32"/>
    </w:rPr>
  </w:style>
  <w:style w:type="paragraph" w:styleId="Titre2">
    <w:name w:val="heading 2"/>
    <w:basedOn w:val="Normal"/>
    <w:next w:val="Normal"/>
    <w:link w:val="Titre2Car"/>
    <w:uiPriority w:val="9"/>
    <w:unhideWhenUsed/>
    <w:qFormat/>
    <w:pPr>
      <w:spacing w:after="0"/>
      <w:outlineLvl w:val="1"/>
    </w:pPr>
    <w:rPr>
      <w:rFonts w:asciiTheme="majorHAnsi" w:hAnsiTheme="majorHAnsi"/>
      <w:sz w:val="28"/>
      <w:szCs w:val="28"/>
    </w:rPr>
  </w:style>
  <w:style w:type="paragraph" w:styleId="Titre3">
    <w:name w:val="heading 3"/>
    <w:basedOn w:val="Normal"/>
    <w:next w:val="Normal"/>
    <w:link w:val="Titre3Car"/>
    <w:uiPriority w:val="9"/>
    <w:unhideWhenUsed/>
    <w:qFormat/>
    <w:pPr>
      <w:spacing w:after="0"/>
      <w:outlineLvl w:val="2"/>
    </w:pPr>
    <w:rPr>
      <w:rFonts w:asciiTheme="majorHAnsi" w:hAnsiTheme="majorHAnsi"/>
      <w:spacing w:val="5"/>
      <w:sz w:val="24"/>
      <w:szCs w:val="24"/>
    </w:rPr>
  </w:style>
  <w:style w:type="paragraph" w:styleId="Titre4">
    <w:name w:val="heading 4"/>
    <w:basedOn w:val="Normal"/>
    <w:next w:val="Normal"/>
    <w:link w:val="Titre4Car"/>
    <w:uiPriority w:val="9"/>
    <w:semiHidden/>
    <w:unhideWhenUsed/>
    <w:qFormat/>
    <w:pPr>
      <w:spacing w:after="0"/>
      <w:outlineLvl w:val="3"/>
    </w:pPr>
    <w:rPr>
      <w:rFonts w:asciiTheme="majorHAnsi" w:hAnsiTheme="majorHAnsi"/>
      <w:color w:val="0B5294" w:themeColor="accent1" w:themeShade="BF"/>
      <w:sz w:val="22"/>
      <w:szCs w:val="22"/>
    </w:rPr>
  </w:style>
  <w:style w:type="paragraph" w:styleId="Titre5">
    <w:name w:val="heading 5"/>
    <w:basedOn w:val="Normal"/>
    <w:next w:val="Normal"/>
    <w:link w:val="Titre5Car"/>
    <w:uiPriority w:val="9"/>
    <w:semiHidden/>
    <w:unhideWhenUsed/>
    <w:qFormat/>
    <w:pPr>
      <w:spacing w:after="0"/>
      <w:outlineLvl w:val="4"/>
    </w:pPr>
    <w:rPr>
      <w:i/>
      <w:color w:val="0B5294" w:themeColor="accent1" w:themeShade="BF"/>
      <w:sz w:val="22"/>
      <w:szCs w:val="22"/>
    </w:rPr>
  </w:style>
  <w:style w:type="paragraph" w:styleId="Titre6">
    <w:name w:val="heading 6"/>
    <w:basedOn w:val="Normal"/>
    <w:next w:val="Normal"/>
    <w:link w:val="Titre6Car"/>
    <w:uiPriority w:val="9"/>
    <w:semiHidden/>
    <w:unhideWhenUsed/>
    <w:qFormat/>
    <w:pPr>
      <w:spacing w:after="0"/>
      <w:outlineLvl w:val="5"/>
    </w:pPr>
    <w:rPr>
      <w:b/>
      <w:color w:val="0B5294" w:themeColor="accent1" w:themeShade="BF"/>
    </w:rPr>
  </w:style>
  <w:style w:type="paragraph" w:styleId="Titre7">
    <w:name w:val="heading 7"/>
    <w:basedOn w:val="Normal"/>
    <w:next w:val="Normal"/>
    <w:link w:val="Titre7Car"/>
    <w:uiPriority w:val="9"/>
    <w:semiHidden/>
    <w:unhideWhenUsed/>
    <w:qFormat/>
    <w:pPr>
      <w:spacing w:after="0"/>
      <w:outlineLvl w:val="6"/>
    </w:pPr>
    <w:rPr>
      <w:b/>
      <w:i/>
      <w:color w:val="0B5294" w:themeColor="accent1" w:themeShade="BF"/>
    </w:rPr>
  </w:style>
  <w:style w:type="paragraph" w:styleId="Titre8">
    <w:name w:val="heading 8"/>
    <w:basedOn w:val="Normal"/>
    <w:next w:val="Normal"/>
    <w:link w:val="Titre8Car"/>
    <w:uiPriority w:val="9"/>
    <w:semiHidden/>
    <w:unhideWhenUsed/>
    <w:qFormat/>
    <w:pPr>
      <w:spacing w:after="0"/>
      <w:outlineLvl w:val="7"/>
    </w:pPr>
    <w:rPr>
      <w:b/>
      <w:color w:val="0075A2" w:themeColor="accent2" w:themeShade="BF"/>
    </w:rPr>
  </w:style>
  <w:style w:type="paragraph" w:styleId="Titre9">
    <w:name w:val="heading 9"/>
    <w:basedOn w:val="Normal"/>
    <w:next w:val="Normal"/>
    <w:link w:val="Titre9Car"/>
    <w:uiPriority w:val="9"/>
    <w:semiHidden/>
    <w:unhideWhenUsed/>
    <w:qFormat/>
    <w:pPr>
      <w:spacing w:after="0"/>
      <w:outlineLvl w:val="8"/>
    </w:pPr>
    <w:rPr>
      <w:b/>
      <w:i/>
      <w:color w:val="0075A2" w:themeColor="accent2" w:themeShade="B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hAnsiTheme="majorHAnsi" w:cstheme="minorBidi"/>
      <w:smallCaps/>
      <w:color w:val="112F51" w:themeColor="text2" w:themeShade="BF"/>
      <w:spacing w:val="5"/>
      <w:sz w:val="32"/>
      <w:szCs w:val="32"/>
    </w:rPr>
  </w:style>
  <w:style w:type="character" w:customStyle="1" w:styleId="Titre2Car">
    <w:name w:val="Titre 2 Car"/>
    <w:basedOn w:val="Policepardfaut"/>
    <w:link w:val="Titre2"/>
    <w:uiPriority w:val="9"/>
    <w:rPr>
      <w:rFonts w:asciiTheme="majorHAnsi" w:hAnsiTheme="majorHAnsi" w:cstheme="minorBidi"/>
      <w:color w:val="112F51" w:themeColor="text2" w:themeShade="BF"/>
      <w:sz w:val="28"/>
      <w:szCs w:val="28"/>
    </w:rPr>
  </w:style>
  <w:style w:type="paragraph" w:styleId="Titre">
    <w:name w:val="Title"/>
    <w:basedOn w:val="Normal"/>
    <w:link w:val="TitreCar"/>
    <w:uiPriority w:val="10"/>
    <w:qFormat/>
    <w:rPr>
      <w:rFonts w:asciiTheme="majorHAnsi" w:hAnsiTheme="majorHAnsi"/>
      <w:smallCaps/>
      <w:color w:val="0F6FC6" w:themeColor="accent1"/>
      <w:spacing w:val="10"/>
      <w:sz w:val="48"/>
      <w:szCs w:val="48"/>
    </w:rPr>
  </w:style>
  <w:style w:type="character" w:customStyle="1" w:styleId="TitreCar">
    <w:name w:val="Titre Car"/>
    <w:basedOn w:val="Policepardfaut"/>
    <w:link w:val="Titre"/>
    <w:uiPriority w:val="10"/>
    <w:rPr>
      <w:rFonts w:asciiTheme="majorHAnsi" w:hAnsiTheme="majorHAnsi" w:cstheme="minorBidi"/>
      <w:smallCaps/>
      <w:color w:val="0F6FC6" w:themeColor="accent1"/>
      <w:spacing w:val="10"/>
      <w:sz w:val="48"/>
      <w:szCs w:val="48"/>
    </w:rPr>
  </w:style>
  <w:style w:type="paragraph" w:styleId="Sous-titre">
    <w:name w:val="Subtitle"/>
    <w:basedOn w:val="Normal"/>
    <w:link w:val="Sous-titreCar"/>
    <w:uiPriority w:val="11"/>
    <w:qFormat/>
    <w:rPr>
      <w:i/>
      <w:color w:val="17406D" w:themeColor="text2"/>
      <w:spacing w:val="5"/>
      <w:sz w:val="24"/>
      <w:szCs w:val="24"/>
    </w:rPr>
  </w:style>
  <w:style w:type="character" w:customStyle="1" w:styleId="Sous-titreCar">
    <w:name w:val="Sous-titre Car"/>
    <w:basedOn w:val="Policepardfaut"/>
    <w:link w:val="Sous-titre"/>
    <w:uiPriority w:val="11"/>
    <w:rPr>
      <w:rFonts w:cstheme="minorBidi"/>
      <w:i/>
      <w:color w:val="17406D" w:themeColor="text2"/>
      <w:spacing w:val="5"/>
      <w:sz w:val="24"/>
      <w:szCs w:val="24"/>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color w:val="112F51" w:themeColor="text2" w:themeShade="BF"/>
      <w:sz w:val="16"/>
      <w:szCs w:val="16"/>
    </w:rPr>
  </w:style>
  <w:style w:type="character" w:styleId="Titredulivre">
    <w:name w:val="Book Title"/>
    <w:basedOn w:val="Policepardfaut"/>
    <w:uiPriority w:val="33"/>
    <w:qFormat/>
    <w:rPr>
      <w:rFonts w:cs="Times New Roman"/>
      <w:smallCaps/>
      <w:color w:val="000000"/>
      <w:spacing w:val="10"/>
    </w:rPr>
  </w:style>
  <w:style w:type="numbering" w:customStyle="1" w:styleId="Listepuces1">
    <w:name w:val="Liste à puces1"/>
    <w:uiPriority w:val="99"/>
    <w:pPr>
      <w:numPr>
        <w:numId w:val="1"/>
      </w:numPr>
    </w:pPr>
  </w:style>
  <w:style w:type="paragraph" w:styleId="Lgende">
    <w:name w:val="caption"/>
    <w:basedOn w:val="Normal"/>
    <w:next w:val="Normal"/>
    <w:uiPriority w:val="99"/>
    <w:unhideWhenUsed/>
    <w:pPr>
      <w:spacing w:line="240" w:lineRule="auto"/>
      <w:jc w:val="right"/>
    </w:pPr>
    <w:rPr>
      <w:b/>
      <w:bCs/>
      <w:color w:val="0B5294" w:themeColor="accent1" w:themeShade="BF"/>
      <w:sz w:val="16"/>
      <w:szCs w:val="16"/>
    </w:rPr>
  </w:style>
  <w:style w:type="character" w:styleId="Accentuation">
    <w:name w:val="Emphasis"/>
    <w:uiPriority w:val="20"/>
    <w:qFormat/>
    <w:rPr>
      <w:b/>
      <w:i/>
      <w:color w:val="0B1F36" w:themeColor="text2" w:themeShade="80"/>
      <w:spacing w:val="10"/>
      <w:sz w:val="18"/>
      <w:szCs w:val="18"/>
    </w:rPr>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rPr>
      <w:rFonts w:cstheme="minorBidi"/>
      <w:color w:val="112F51" w:themeColor="text2" w:themeShade="BF"/>
      <w:sz w:val="20"/>
      <w:szCs w:val="2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rPr>
      <w:rFonts w:cstheme="minorBidi"/>
      <w:color w:val="112F51" w:themeColor="text2" w:themeShade="BF"/>
      <w:sz w:val="20"/>
      <w:szCs w:val="20"/>
    </w:rPr>
  </w:style>
  <w:style w:type="character" w:customStyle="1" w:styleId="Titre3Car">
    <w:name w:val="Titre 3 Car"/>
    <w:basedOn w:val="Policepardfaut"/>
    <w:link w:val="Titre3"/>
    <w:uiPriority w:val="9"/>
    <w:rPr>
      <w:rFonts w:asciiTheme="majorHAnsi" w:hAnsiTheme="majorHAnsi" w:cstheme="minorBidi"/>
      <w:color w:val="112F51" w:themeColor="text2" w:themeShade="BF"/>
      <w:spacing w:val="5"/>
      <w:sz w:val="24"/>
      <w:szCs w:val="24"/>
    </w:rPr>
  </w:style>
  <w:style w:type="character" w:customStyle="1" w:styleId="Titre4Car">
    <w:name w:val="Titre 4 Car"/>
    <w:basedOn w:val="Policepardfaut"/>
    <w:link w:val="Titre4"/>
    <w:uiPriority w:val="9"/>
    <w:semiHidden/>
    <w:rPr>
      <w:rFonts w:asciiTheme="majorHAnsi" w:hAnsiTheme="majorHAnsi" w:cstheme="minorBidi"/>
      <w:color w:val="0B5294" w:themeColor="accent1" w:themeShade="BF"/>
    </w:rPr>
  </w:style>
  <w:style w:type="character" w:customStyle="1" w:styleId="Titre5Car">
    <w:name w:val="Titre 5 Car"/>
    <w:basedOn w:val="Policepardfaut"/>
    <w:link w:val="Titre5"/>
    <w:uiPriority w:val="9"/>
    <w:semiHidden/>
    <w:rPr>
      <w:rFonts w:cstheme="minorBidi"/>
      <w:i/>
      <w:color w:val="0B5294" w:themeColor="accent1" w:themeShade="BF"/>
    </w:rPr>
  </w:style>
  <w:style w:type="character" w:customStyle="1" w:styleId="Titre6Car">
    <w:name w:val="Titre 6 Car"/>
    <w:basedOn w:val="Policepardfaut"/>
    <w:link w:val="Titre6"/>
    <w:uiPriority w:val="9"/>
    <w:semiHidden/>
    <w:rPr>
      <w:rFonts w:cstheme="minorBidi"/>
      <w:b/>
      <w:color w:val="0B5294" w:themeColor="accent1" w:themeShade="BF"/>
      <w:sz w:val="20"/>
      <w:szCs w:val="20"/>
    </w:rPr>
  </w:style>
  <w:style w:type="character" w:customStyle="1" w:styleId="Titre7Car">
    <w:name w:val="Titre 7 Car"/>
    <w:basedOn w:val="Policepardfaut"/>
    <w:link w:val="Titre7"/>
    <w:uiPriority w:val="9"/>
    <w:semiHidden/>
    <w:rPr>
      <w:rFonts w:cstheme="minorBidi"/>
      <w:b/>
      <w:i/>
      <w:color w:val="0B5294" w:themeColor="accent1" w:themeShade="BF"/>
      <w:sz w:val="20"/>
      <w:szCs w:val="20"/>
    </w:rPr>
  </w:style>
  <w:style w:type="character" w:customStyle="1" w:styleId="Titre8Car">
    <w:name w:val="Titre 8 Car"/>
    <w:basedOn w:val="Policepardfaut"/>
    <w:link w:val="Titre8"/>
    <w:uiPriority w:val="9"/>
    <w:semiHidden/>
    <w:rPr>
      <w:rFonts w:cstheme="minorBidi"/>
      <w:b/>
      <w:color w:val="0075A2" w:themeColor="accent2" w:themeShade="BF"/>
      <w:sz w:val="20"/>
      <w:szCs w:val="20"/>
    </w:rPr>
  </w:style>
  <w:style w:type="character" w:customStyle="1" w:styleId="Titre9Car">
    <w:name w:val="Titre 9 Car"/>
    <w:basedOn w:val="Policepardfaut"/>
    <w:link w:val="Titre9"/>
    <w:uiPriority w:val="9"/>
    <w:semiHidden/>
    <w:rPr>
      <w:rFonts w:cstheme="minorBidi"/>
      <w:b/>
      <w:i/>
      <w:color w:val="0075A2" w:themeColor="accent2" w:themeShade="BF"/>
      <w:sz w:val="18"/>
      <w:szCs w:val="18"/>
    </w:rPr>
  </w:style>
  <w:style w:type="character" w:styleId="Forteaccentuation">
    <w:name w:val="Intense Emphasis"/>
    <w:basedOn w:val="Policepardfaut"/>
    <w:uiPriority w:val="21"/>
    <w:qFormat/>
    <w:rPr>
      <w:i/>
      <w:caps/>
      <w:color w:val="0B5294" w:themeColor="accent1" w:themeShade="BF"/>
      <w:spacing w:val="10"/>
      <w:sz w:val="18"/>
      <w:szCs w:val="18"/>
    </w:rPr>
  </w:style>
  <w:style w:type="paragraph" w:styleId="Citation">
    <w:name w:val="Quote"/>
    <w:basedOn w:val="Normal"/>
    <w:link w:val="CitationCar"/>
    <w:uiPriority w:val="29"/>
    <w:qFormat/>
    <w:rPr>
      <w:i/>
    </w:rPr>
  </w:style>
  <w:style w:type="character" w:customStyle="1" w:styleId="CitationCar">
    <w:name w:val="Citation Car"/>
    <w:basedOn w:val="Policepardfaut"/>
    <w:link w:val="Citation"/>
    <w:uiPriority w:val="29"/>
    <w:rPr>
      <w:rFonts w:cstheme="minorBidi"/>
      <w:i/>
      <w:color w:val="112F51" w:themeColor="text2" w:themeShade="BF"/>
      <w:sz w:val="20"/>
      <w:szCs w:val="20"/>
    </w:rPr>
  </w:style>
  <w:style w:type="paragraph" w:styleId="Citationintense">
    <w:name w:val="Intense Quote"/>
    <w:basedOn w:val="Citation"/>
    <w:link w:val="CitationintenseCar"/>
    <w:uiPriority w:val="30"/>
    <w:qFormat/>
    <w:pPr>
      <w:pBdr>
        <w:bottom w:val="double" w:sz="4" w:space="4" w:color="0F6FC6" w:themeColor="accent1"/>
      </w:pBdr>
      <w:spacing w:line="300" w:lineRule="auto"/>
      <w:ind w:left="936" w:right="936"/>
    </w:pPr>
    <w:rPr>
      <w:i w:val="0"/>
      <w:color w:val="0B5294" w:themeColor="accent1" w:themeShade="BF"/>
    </w:rPr>
  </w:style>
  <w:style w:type="character" w:customStyle="1" w:styleId="CitationintenseCar">
    <w:name w:val="Citation intense Car"/>
    <w:basedOn w:val="Policepardfaut"/>
    <w:link w:val="Citationintense"/>
    <w:uiPriority w:val="30"/>
    <w:rPr>
      <w:rFonts w:cstheme="minorBidi"/>
      <w:color w:val="0B5294" w:themeColor="accent1" w:themeShade="BF"/>
      <w:sz w:val="20"/>
      <w:szCs w:val="20"/>
    </w:rPr>
  </w:style>
  <w:style w:type="character" w:styleId="Rfrenceintense">
    <w:name w:val="Intense Reference"/>
    <w:basedOn w:val="Policepardfaut"/>
    <w:uiPriority w:val="32"/>
    <w:qFormat/>
    <w:rPr>
      <w:rFonts w:cs="Times New Roman"/>
      <w:b/>
      <w:caps/>
      <w:color w:val="0075A2" w:themeColor="accent2" w:themeShade="BF"/>
      <w:spacing w:val="5"/>
      <w:sz w:val="18"/>
      <w:szCs w:val="18"/>
    </w:rPr>
  </w:style>
  <w:style w:type="paragraph" w:styleId="Paragraphedeliste">
    <w:name w:val="List Paragraph"/>
    <w:basedOn w:val="Normal"/>
    <w:uiPriority w:val="36"/>
    <w:unhideWhenUsed/>
    <w:qFormat/>
    <w:pPr>
      <w:ind w:left="720"/>
      <w:contextualSpacing/>
    </w:pPr>
  </w:style>
  <w:style w:type="paragraph" w:styleId="Retraitnormal">
    <w:name w:val="Normal Indent"/>
    <w:basedOn w:val="Normal"/>
    <w:uiPriority w:val="99"/>
    <w:unhideWhenUsed/>
    <w:pPr>
      <w:ind w:left="720"/>
      <w:contextualSpacing/>
    </w:pPr>
  </w:style>
  <w:style w:type="numbering" w:customStyle="1" w:styleId="Listenumrote">
    <w:name w:val="Liste numérotée"/>
    <w:uiPriority w:val="99"/>
    <w:pPr>
      <w:numPr>
        <w:numId w:val="2"/>
      </w:numPr>
    </w:pPr>
  </w:style>
  <w:style w:type="character" w:styleId="Textedelespacerserv">
    <w:name w:val="Placeholder Text"/>
    <w:basedOn w:val="Policepardfaut"/>
    <w:uiPriority w:val="99"/>
    <w:unhideWhenUsed/>
    <w:rPr>
      <w:color w:val="808080"/>
    </w:rPr>
  </w:style>
  <w:style w:type="character" w:styleId="lev">
    <w:name w:val="Strong"/>
    <w:basedOn w:val="Policepardfaut"/>
    <w:uiPriority w:val="22"/>
    <w:qFormat/>
    <w:rPr>
      <w:b/>
      <w:bCs/>
    </w:rPr>
  </w:style>
  <w:style w:type="character" w:styleId="Accentuationdiscrte">
    <w:name w:val="Subtle Emphasis"/>
    <w:basedOn w:val="Policepardfaut"/>
    <w:uiPriority w:val="19"/>
    <w:qFormat/>
    <w:rPr>
      <w:i/>
      <w:color w:val="0B5294" w:themeColor="accent1" w:themeShade="BF"/>
    </w:rPr>
  </w:style>
  <w:style w:type="character" w:styleId="Rfrenceple">
    <w:name w:val="Subtle Reference"/>
    <w:basedOn w:val="Policepardfaut"/>
    <w:uiPriority w:val="31"/>
    <w:qFormat/>
    <w:rPr>
      <w:rFonts w:cs="Times New Roman"/>
      <w:b/>
      <w:i/>
      <w:color w:val="0075A2" w:themeColor="accent2" w:themeShade="BF"/>
    </w:rPr>
  </w:style>
  <w:style w:type="table" w:styleId="Grille">
    <w:name w:val="Table Grid"/>
    <w:basedOn w:val="Tableau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60531"/>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semiHidden/>
    <w:unhideWhenUsed/>
    <w:rsid w:val="00BF0498"/>
    <w:rPr>
      <w:color w:val="0000FF"/>
      <w:u w:val="single"/>
    </w:rPr>
  </w:style>
  <w:style w:type="paragraph" w:styleId="Notedebasdepage">
    <w:name w:val="footnote text"/>
    <w:basedOn w:val="Normal"/>
    <w:link w:val="NotedebasdepageCar"/>
    <w:uiPriority w:val="99"/>
    <w:unhideWhenUsed/>
    <w:rsid w:val="005A3BB8"/>
    <w:pPr>
      <w:spacing w:after="0" w:line="240" w:lineRule="auto"/>
    </w:pPr>
    <w:rPr>
      <w:sz w:val="24"/>
      <w:szCs w:val="24"/>
    </w:rPr>
  </w:style>
  <w:style w:type="character" w:customStyle="1" w:styleId="NotedebasdepageCar">
    <w:name w:val="Note de bas de page Car"/>
    <w:basedOn w:val="Policepardfaut"/>
    <w:link w:val="Notedebasdepage"/>
    <w:uiPriority w:val="99"/>
    <w:rsid w:val="005A3BB8"/>
    <w:rPr>
      <w:color w:val="112F51" w:themeColor="text2" w:themeShade="BF"/>
      <w:sz w:val="24"/>
      <w:szCs w:val="24"/>
    </w:rPr>
  </w:style>
  <w:style w:type="character" w:styleId="Marquenotebasdepage">
    <w:name w:val="footnote reference"/>
    <w:basedOn w:val="Policepardfaut"/>
    <w:uiPriority w:val="99"/>
    <w:unhideWhenUsed/>
    <w:rsid w:val="005A3BB8"/>
    <w:rPr>
      <w:vertAlign w:val="superscript"/>
    </w:rPr>
  </w:style>
  <w:style w:type="paragraph" w:styleId="NormalWeb">
    <w:name w:val="Normal (Web)"/>
    <w:basedOn w:val="Normal"/>
    <w:uiPriority w:val="99"/>
    <w:semiHidden/>
    <w:unhideWhenUsed/>
    <w:rsid w:val="00C85EDB"/>
    <w:pPr>
      <w:spacing w:before="100" w:beforeAutospacing="1" w:after="100" w:afterAutospacing="1" w:line="240" w:lineRule="auto"/>
    </w:pPr>
    <w:rPr>
      <w:rFonts w:ascii="Times" w:hAnsi="Times" w:cs="Times New Roman"/>
      <w:color w:val="auto"/>
    </w:rPr>
  </w:style>
  <w:style w:type="character" w:customStyle="1" w:styleId="auteur">
    <w:name w:val="auteur"/>
    <w:basedOn w:val="Policepardfaut"/>
    <w:rsid w:val="006003E8"/>
  </w:style>
  <w:style w:type="character" w:customStyle="1" w:styleId="in-revue">
    <w:name w:val="in-revue"/>
    <w:basedOn w:val="Policepardfaut"/>
    <w:rsid w:val="006003E8"/>
  </w:style>
  <w:style w:type="character" w:customStyle="1" w:styleId="titre-revue">
    <w:name w:val="titre-revue"/>
    <w:basedOn w:val="Policepardfaut"/>
    <w:rsid w:val="00600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56120">
      <w:bodyDiv w:val="1"/>
      <w:marLeft w:val="0"/>
      <w:marRight w:val="0"/>
      <w:marTop w:val="0"/>
      <w:marBottom w:val="0"/>
      <w:divBdr>
        <w:top w:val="none" w:sz="0" w:space="0" w:color="auto"/>
        <w:left w:val="none" w:sz="0" w:space="0" w:color="auto"/>
        <w:bottom w:val="none" w:sz="0" w:space="0" w:color="auto"/>
        <w:right w:val="none" w:sz="0" w:space="0" w:color="auto"/>
      </w:divBdr>
    </w:div>
    <w:div w:id="207763465">
      <w:bodyDiv w:val="1"/>
      <w:marLeft w:val="0"/>
      <w:marRight w:val="0"/>
      <w:marTop w:val="0"/>
      <w:marBottom w:val="0"/>
      <w:divBdr>
        <w:top w:val="none" w:sz="0" w:space="0" w:color="auto"/>
        <w:left w:val="none" w:sz="0" w:space="0" w:color="auto"/>
        <w:bottom w:val="none" w:sz="0" w:space="0" w:color="auto"/>
        <w:right w:val="none" w:sz="0" w:space="0" w:color="auto"/>
      </w:divBdr>
    </w:div>
    <w:div w:id="217279807">
      <w:bodyDiv w:val="1"/>
      <w:marLeft w:val="0"/>
      <w:marRight w:val="0"/>
      <w:marTop w:val="0"/>
      <w:marBottom w:val="0"/>
      <w:divBdr>
        <w:top w:val="none" w:sz="0" w:space="0" w:color="auto"/>
        <w:left w:val="none" w:sz="0" w:space="0" w:color="auto"/>
        <w:bottom w:val="none" w:sz="0" w:space="0" w:color="auto"/>
        <w:right w:val="none" w:sz="0" w:space="0" w:color="auto"/>
      </w:divBdr>
    </w:div>
    <w:div w:id="517040156">
      <w:bodyDiv w:val="1"/>
      <w:marLeft w:val="0"/>
      <w:marRight w:val="0"/>
      <w:marTop w:val="0"/>
      <w:marBottom w:val="0"/>
      <w:divBdr>
        <w:top w:val="none" w:sz="0" w:space="0" w:color="auto"/>
        <w:left w:val="none" w:sz="0" w:space="0" w:color="auto"/>
        <w:bottom w:val="none" w:sz="0" w:space="0" w:color="auto"/>
        <w:right w:val="none" w:sz="0" w:space="0" w:color="auto"/>
      </w:divBdr>
    </w:div>
    <w:div w:id="765462927">
      <w:bodyDiv w:val="1"/>
      <w:marLeft w:val="0"/>
      <w:marRight w:val="0"/>
      <w:marTop w:val="0"/>
      <w:marBottom w:val="0"/>
      <w:divBdr>
        <w:top w:val="none" w:sz="0" w:space="0" w:color="auto"/>
        <w:left w:val="none" w:sz="0" w:space="0" w:color="auto"/>
        <w:bottom w:val="none" w:sz="0" w:space="0" w:color="auto"/>
        <w:right w:val="none" w:sz="0" w:space="0" w:color="auto"/>
      </w:divBdr>
    </w:div>
    <w:div w:id="1026323360">
      <w:bodyDiv w:val="1"/>
      <w:marLeft w:val="0"/>
      <w:marRight w:val="0"/>
      <w:marTop w:val="0"/>
      <w:marBottom w:val="0"/>
      <w:divBdr>
        <w:top w:val="none" w:sz="0" w:space="0" w:color="auto"/>
        <w:left w:val="none" w:sz="0" w:space="0" w:color="auto"/>
        <w:bottom w:val="none" w:sz="0" w:space="0" w:color="auto"/>
        <w:right w:val="none" w:sz="0" w:space="0" w:color="auto"/>
      </w:divBdr>
    </w:div>
    <w:div w:id="1240093056">
      <w:bodyDiv w:val="1"/>
      <w:marLeft w:val="0"/>
      <w:marRight w:val="0"/>
      <w:marTop w:val="0"/>
      <w:marBottom w:val="0"/>
      <w:divBdr>
        <w:top w:val="none" w:sz="0" w:space="0" w:color="auto"/>
        <w:left w:val="none" w:sz="0" w:space="0" w:color="auto"/>
        <w:bottom w:val="none" w:sz="0" w:space="0" w:color="auto"/>
        <w:right w:val="none" w:sz="0" w:space="0" w:color="auto"/>
      </w:divBdr>
    </w:div>
    <w:div w:id="1364406446">
      <w:bodyDiv w:val="1"/>
      <w:marLeft w:val="0"/>
      <w:marRight w:val="0"/>
      <w:marTop w:val="0"/>
      <w:marBottom w:val="0"/>
      <w:divBdr>
        <w:top w:val="none" w:sz="0" w:space="0" w:color="auto"/>
        <w:left w:val="none" w:sz="0" w:space="0" w:color="auto"/>
        <w:bottom w:val="none" w:sz="0" w:space="0" w:color="auto"/>
        <w:right w:val="none" w:sz="0" w:space="0" w:color="auto"/>
      </w:divBdr>
    </w:div>
    <w:div w:id="1469861911">
      <w:bodyDiv w:val="1"/>
      <w:marLeft w:val="0"/>
      <w:marRight w:val="0"/>
      <w:marTop w:val="0"/>
      <w:marBottom w:val="0"/>
      <w:divBdr>
        <w:top w:val="none" w:sz="0" w:space="0" w:color="auto"/>
        <w:left w:val="none" w:sz="0" w:space="0" w:color="auto"/>
        <w:bottom w:val="none" w:sz="0" w:space="0" w:color="auto"/>
        <w:right w:val="none" w:sz="0" w:space="0" w:color="auto"/>
      </w:divBdr>
    </w:div>
    <w:div w:id="1514955779">
      <w:bodyDiv w:val="1"/>
      <w:marLeft w:val="0"/>
      <w:marRight w:val="0"/>
      <w:marTop w:val="0"/>
      <w:marBottom w:val="0"/>
      <w:divBdr>
        <w:top w:val="none" w:sz="0" w:space="0" w:color="auto"/>
        <w:left w:val="none" w:sz="0" w:space="0" w:color="auto"/>
        <w:bottom w:val="none" w:sz="0" w:space="0" w:color="auto"/>
        <w:right w:val="none" w:sz="0" w:space="0" w:color="auto"/>
      </w:divBdr>
    </w:div>
    <w:div w:id="1588268393">
      <w:bodyDiv w:val="1"/>
      <w:marLeft w:val="0"/>
      <w:marRight w:val="0"/>
      <w:marTop w:val="0"/>
      <w:marBottom w:val="0"/>
      <w:divBdr>
        <w:top w:val="none" w:sz="0" w:space="0" w:color="auto"/>
        <w:left w:val="none" w:sz="0" w:space="0" w:color="auto"/>
        <w:bottom w:val="none" w:sz="0" w:space="0" w:color="auto"/>
        <w:right w:val="none" w:sz="0" w:space="0" w:color="auto"/>
      </w:divBdr>
    </w:div>
    <w:div w:id="1662388540">
      <w:bodyDiv w:val="1"/>
      <w:marLeft w:val="0"/>
      <w:marRight w:val="0"/>
      <w:marTop w:val="0"/>
      <w:marBottom w:val="0"/>
      <w:divBdr>
        <w:top w:val="none" w:sz="0" w:space="0" w:color="auto"/>
        <w:left w:val="none" w:sz="0" w:space="0" w:color="auto"/>
        <w:bottom w:val="none" w:sz="0" w:space="0" w:color="auto"/>
        <w:right w:val="none" w:sz="0" w:space="0" w:color="auto"/>
      </w:divBdr>
    </w:div>
    <w:div w:id="1853449847">
      <w:bodyDiv w:val="1"/>
      <w:marLeft w:val="0"/>
      <w:marRight w:val="0"/>
      <w:marTop w:val="0"/>
      <w:marBottom w:val="0"/>
      <w:divBdr>
        <w:top w:val="none" w:sz="0" w:space="0" w:color="auto"/>
        <w:left w:val="none" w:sz="0" w:space="0" w:color="auto"/>
        <w:bottom w:val="none" w:sz="0" w:space="0" w:color="auto"/>
        <w:right w:val="none" w:sz="0" w:space="0" w:color="auto"/>
      </w:divBdr>
    </w:div>
    <w:div w:id="1902709233">
      <w:bodyDiv w:val="1"/>
      <w:marLeft w:val="0"/>
      <w:marRight w:val="0"/>
      <w:marTop w:val="0"/>
      <w:marBottom w:val="0"/>
      <w:divBdr>
        <w:top w:val="none" w:sz="0" w:space="0" w:color="auto"/>
        <w:left w:val="none" w:sz="0" w:space="0" w:color="auto"/>
        <w:bottom w:val="none" w:sz="0" w:space="0" w:color="auto"/>
        <w:right w:val="none" w:sz="0" w:space="0" w:color="auto"/>
      </w:divBdr>
    </w:div>
    <w:div w:id="1911768953">
      <w:bodyDiv w:val="1"/>
      <w:marLeft w:val="0"/>
      <w:marRight w:val="0"/>
      <w:marTop w:val="0"/>
      <w:marBottom w:val="0"/>
      <w:divBdr>
        <w:top w:val="none" w:sz="0" w:space="0" w:color="auto"/>
        <w:left w:val="none" w:sz="0" w:space="0" w:color="auto"/>
        <w:bottom w:val="none" w:sz="0" w:space="0" w:color="auto"/>
        <w:right w:val="none" w:sz="0" w:space="0" w:color="auto"/>
      </w:divBdr>
    </w:div>
    <w:div w:id="191176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s://fr.wikipedia.org/wiki/Michael_Porter" TargetMode="External"/><Relationship Id="rId17" Type="http://schemas.openxmlformats.org/officeDocument/2006/relationships/hyperlink" Target="https://fr.wikipedia.org/wiki/Logistique" TargetMode="External"/><Relationship Id="rId18" Type="http://schemas.openxmlformats.org/officeDocument/2006/relationships/hyperlink" Target="https://fr.wikipedia.org/wiki/Marketing" TargetMode="External"/><Relationship Id="rId19" Type="http://schemas.openxmlformats.org/officeDocument/2006/relationships/hyperlink" Target="https://fr.wikipedia.org/wiki/Vente" TargetMode="External"/><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16.pn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diagramData" Target="diagrams/data1.xml"/><Relationship Id="rId45" Type="http://schemas.openxmlformats.org/officeDocument/2006/relationships/diagramLayout" Target="diagrams/layout1.xml"/><Relationship Id="rId46" Type="http://schemas.openxmlformats.org/officeDocument/2006/relationships/diagramQuickStyle" Target="diagrams/quickStyle1.xml"/><Relationship Id="rId47" Type="http://schemas.openxmlformats.org/officeDocument/2006/relationships/diagramColors" Target="diagrams/colors1.xml"/><Relationship Id="rId48" Type="http://schemas.microsoft.com/office/2007/relationships/diagramDrawing" Target="diagrams/drawing1.xml"/><Relationship Id="rId4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s://www.cairn.info/publications-de-Pierre-No%C3%ABl-Giraud--892.htm" TargetMode="External"/><Relationship Id="rId31" Type="http://schemas.openxmlformats.org/officeDocument/2006/relationships/hyperlink" Target="https://www.cairn.info/principes-d-economie--9782707182944.htm" TargetMode="External"/><Relationship Id="rId32" Type="http://schemas.openxmlformats.org/officeDocument/2006/relationships/hyperlink" Target="https://www.cairn.info/principes-d-economie--9782707182944.htm" TargetMode="External"/><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hyperlink" Target="https://espace-mondial-atlas.sciencespo.fr/fr/rubrique-strategies-des-acteurs-internationaux/article-3A11-firmes-multinationales.html" TargetMode="External"/><Relationship Id="rId36" Type="http://schemas.openxmlformats.org/officeDocument/2006/relationships/hyperlink" Target="https://espace-mondial-atlas.sciencespo.fr/fr/rubrique-strategies-des-acteurs-internationaux/article-3A11-firmes-multinationales.html" TargetMode="External"/><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png"/><Relationship Id="rId20" Type="http://schemas.openxmlformats.org/officeDocument/2006/relationships/hyperlink" Target="https://fr.wikipedia.org/wiki/Structure_physique" TargetMode="External"/><Relationship Id="rId21" Type="http://schemas.openxmlformats.org/officeDocument/2006/relationships/hyperlink" Target="https://fr.wikipedia.org/wiki/Gestion_des_ressources_humaines" TargetMode="External"/><Relationship Id="rId22" Type="http://schemas.openxmlformats.org/officeDocument/2006/relationships/hyperlink" Target="https://fr.wikipedia.org/wiki/Achat" TargetMode="External"/><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yperlink" Target="https://www.cairn.info/publications-de-Pierre-No%C3%ABl-Giraud--892.htm" TargetMode="External"/><Relationship Id="rId28" Type="http://schemas.openxmlformats.org/officeDocument/2006/relationships/hyperlink" Target="https://www.cairn.info/principes-d-economie--9782707182944.htm" TargetMode="External"/><Relationship Id="rId29" Type="http://schemas.openxmlformats.org/officeDocument/2006/relationships/hyperlink" Target="https://www.cairn.info/principes-d-economie--9782707182944.htm"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theconversation.com/londe-de-choc-du-brexit-sur-la-maison-europe-et-la-france-113933" TargetMode="External"/><Relationship Id="rId4" Type="http://schemas.openxmlformats.org/officeDocument/2006/relationships/hyperlink" Target="https://www.insee.fr/fr/statistiques/3639471?sommaire=3639594" TargetMode="External"/><Relationship Id="rId5" Type="http://schemas.openxmlformats.org/officeDocument/2006/relationships/hyperlink" Target="https://publications.banque-france.fr/sites/default/files/medias/documents/rdb70-fr-20181025.pdf" TargetMode="External"/><Relationship Id="rId6" Type="http://schemas.openxmlformats.org/officeDocument/2006/relationships/hyperlink" Target="http://ses.ens-lyon.fr/ses/fichiers/mondialisation-uo-bourguignon_1433771702206.pdf" TargetMode="External"/><Relationship Id="rId7" Type="http://schemas.openxmlformats.org/officeDocument/2006/relationships/hyperlink" Target="http://ses.ens-lyon.fr/ressources/stats-a-la-une/levolution-des-inegalites-mondiales-de-1870-a-2010" TargetMode="External"/><Relationship Id="rId8" Type="http://schemas.openxmlformats.org/officeDocument/2006/relationships/hyperlink" Target="https://www.melchior.fr/note-de-lecture/la-nouvelle-societe-de-la-connaissance" TargetMode="External"/><Relationship Id="rId9" Type="http://schemas.openxmlformats.org/officeDocument/2006/relationships/hyperlink" Target="http://www.cepii.fr/CEPII/fr/publications/lettre/abstract.asp?NoDoc=12240" TargetMode="External"/><Relationship Id="rId1" Type="http://schemas.openxmlformats.org/officeDocument/2006/relationships/hyperlink" Target="https://theconversation.com/comprendre-la-grande-reconfiguration-du-commerce-mondial-108713" TargetMode="External"/><Relationship Id="rId2" Type="http://schemas.openxmlformats.org/officeDocument/2006/relationships/hyperlink" Target="http://www.cepii.fr/BLOG/bi/post.asp?IDcommunique=78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uet\AppData\Roaming\Microsoft\Templates\Rapport%20(Th&#232;me%20Orie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E0D051-6C0D-6E4D-BE4D-36DD4FF23019}"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fr-FR"/>
        </a:p>
      </dgm:t>
    </dgm:pt>
    <dgm:pt modelId="{4896C750-D579-2441-9435-3C432438A113}">
      <dgm:prSet phldrT="[Texte]"/>
      <dgm:spPr/>
      <dgm:t>
        <a:bodyPr/>
        <a:lstStyle/>
        <a:p>
          <a:r>
            <a:rPr lang="fr-FR"/>
            <a:t>baisse des prix et augmentation du pouvoir d'achat</a:t>
          </a:r>
        </a:p>
      </dgm:t>
    </dgm:pt>
    <dgm:pt modelId="{EB704053-FA63-7C4B-AB73-98F69EF2FCE1}" type="parTrans" cxnId="{E0EC13CD-97EC-5244-BE98-DE7F828D0268}">
      <dgm:prSet/>
      <dgm:spPr/>
      <dgm:t>
        <a:bodyPr/>
        <a:lstStyle/>
        <a:p>
          <a:endParaRPr lang="fr-FR"/>
        </a:p>
      </dgm:t>
    </dgm:pt>
    <dgm:pt modelId="{A43F6807-DAFF-0249-86AB-22B86C589F19}" type="sibTrans" cxnId="{E0EC13CD-97EC-5244-BE98-DE7F828D0268}">
      <dgm:prSet/>
      <dgm:spPr/>
      <dgm:t>
        <a:bodyPr/>
        <a:lstStyle/>
        <a:p>
          <a:endParaRPr lang="fr-FR"/>
        </a:p>
      </dgm:t>
    </dgm:pt>
    <dgm:pt modelId="{0E9DEB56-8EAA-1C4F-929A-F9F9786C6BC6}">
      <dgm:prSet phldrT="[Texte]"/>
      <dgm:spPr/>
      <dgm:t>
        <a:bodyPr/>
        <a:lstStyle/>
        <a:p>
          <a:r>
            <a:rPr lang="fr-FR"/>
            <a:t>effet pro concurrentiel</a:t>
          </a:r>
        </a:p>
      </dgm:t>
    </dgm:pt>
    <dgm:pt modelId="{4B5081BF-B9E9-5945-B2D4-A9FB20A96DEB}" type="parTrans" cxnId="{800DECCF-BC1E-C744-AA07-147CAE267373}">
      <dgm:prSet/>
      <dgm:spPr/>
      <dgm:t>
        <a:bodyPr/>
        <a:lstStyle/>
        <a:p>
          <a:endParaRPr lang="fr-FR"/>
        </a:p>
      </dgm:t>
    </dgm:pt>
    <dgm:pt modelId="{239900C3-C444-9247-A1DF-3CE909A1B41C}" type="sibTrans" cxnId="{800DECCF-BC1E-C744-AA07-147CAE267373}">
      <dgm:prSet/>
      <dgm:spPr/>
      <dgm:t>
        <a:bodyPr/>
        <a:lstStyle/>
        <a:p>
          <a:endParaRPr lang="fr-FR"/>
        </a:p>
      </dgm:t>
    </dgm:pt>
    <dgm:pt modelId="{8C5CF6E1-CC76-A045-94C1-3FCE1E57192E}">
      <dgm:prSet phldrT="[Texte]"/>
      <dgm:spPr/>
      <dgm:t>
        <a:bodyPr/>
        <a:lstStyle/>
        <a:p>
          <a:r>
            <a:rPr lang="fr-FR"/>
            <a:t>spécialisation</a:t>
          </a:r>
        </a:p>
      </dgm:t>
    </dgm:pt>
    <dgm:pt modelId="{CC286DB7-8132-D343-8756-A1CDA17FABCE}" type="parTrans" cxnId="{4C39993F-8C9E-0B41-85DA-089870A1F30F}">
      <dgm:prSet/>
      <dgm:spPr/>
      <dgm:t>
        <a:bodyPr/>
        <a:lstStyle/>
        <a:p>
          <a:endParaRPr lang="fr-FR"/>
        </a:p>
      </dgm:t>
    </dgm:pt>
    <dgm:pt modelId="{5E5F48B5-4F1E-6947-9338-E0F81941C5CE}" type="sibTrans" cxnId="{4C39993F-8C9E-0B41-85DA-089870A1F30F}">
      <dgm:prSet/>
      <dgm:spPr/>
      <dgm:t>
        <a:bodyPr/>
        <a:lstStyle/>
        <a:p>
          <a:endParaRPr lang="fr-FR"/>
        </a:p>
      </dgm:t>
    </dgm:pt>
    <dgm:pt modelId="{9451D928-762C-E840-B17A-3E2FF81CEA0D}">
      <dgm:prSet phldrT="[Texte]"/>
      <dgm:spPr/>
      <dgm:t>
        <a:bodyPr/>
        <a:lstStyle/>
        <a:p>
          <a:endParaRPr lang="fr-FR"/>
        </a:p>
      </dgm:t>
    </dgm:pt>
    <dgm:pt modelId="{537D90D8-A2C7-B84E-8FA2-16C6F5A5DE2E}" type="parTrans" cxnId="{65A4B32F-4200-7845-9C94-7D7B2DFFA277}">
      <dgm:prSet/>
      <dgm:spPr/>
      <dgm:t>
        <a:bodyPr/>
        <a:lstStyle/>
        <a:p>
          <a:endParaRPr lang="fr-FR"/>
        </a:p>
      </dgm:t>
    </dgm:pt>
    <dgm:pt modelId="{F95BA696-5F77-5641-9A74-F9241B7D4E16}" type="sibTrans" cxnId="{65A4B32F-4200-7845-9C94-7D7B2DFFA277}">
      <dgm:prSet/>
      <dgm:spPr/>
      <dgm:t>
        <a:bodyPr/>
        <a:lstStyle/>
        <a:p>
          <a:endParaRPr lang="fr-FR"/>
        </a:p>
      </dgm:t>
    </dgm:pt>
    <dgm:pt modelId="{75610ED3-F4E1-8442-A245-446151268002}">
      <dgm:prSet phldrT="[Texte]"/>
      <dgm:spPr/>
      <dgm:t>
        <a:bodyPr/>
        <a:lstStyle/>
        <a:p>
          <a:r>
            <a:rPr lang="fr-FR"/>
            <a:t>fragmentation de la chaine de valeur</a:t>
          </a:r>
        </a:p>
      </dgm:t>
    </dgm:pt>
    <dgm:pt modelId="{8E115B56-8650-4E4C-BE63-76FE5509AF6F}" type="parTrans" cxnId="{0BD9F6D6-E268-F24C-8A73-0EBF267A1ED2}">
      <dgm:prSet/>
      <dgm:spPr/>
      <dgm:t>
        <a:bodyPr/>
        <a:lstStyle/>
        <a:p>
          <a:endParaRPr lang="fr-FR"/>
        </a:p>
      </dgm:t>
    </dgm:pt>
    <dgm:pt modelId="{13FBCB5A-50C3-DF47-A2CB-109F9E58E6EA}" type="sibTrans" cxnId="{0BD9F6D6-E268-F24C-8A73-0EBF267A1ED2}">
      <dgm:prSet/>
      <dgm:spPr/>
      <dgm:t>
        <a:bodyPr/>
        <a:lstStyle/>
        <a:p>
          <a:endParaRPr lang="fr-FR"/>
        </a:p>
      </dgm:t>
    </dgm:pt>
    <dgm:pt modelId="{E4910A85-2132-E049-947E-7AA1458A3079}">
      <dgm:prSet phldrT="[Texte]"/>
      <dgm:spPr/>
      <dgm:t>
        <a:bodyPr/>
        <a:lstStyle/>
        <a:p>
          <a:r>
            <a:rPr lang="fr-FR"/>
            <a:t>économies d'échelle</a:t>
          </a:r>
        </a:p>
      </dgm:t>
    </dgm:pt>
    <dgm:pt modelId="{7E2CDDB8-573E-FB47-A35A-C7ECAC2835D0}" type="parTrans" cxnId="{7BF19D60-CC05-8843-807E-05E07DA8FE98}">
      <dgm:prSet/>
      <dgm:spPr/>
      <dgm:t>
        <a:bodyPr/>
        <a:lstStyle/>
        <a:p>
          <a:endParaRPr lang="fr-FR"/>
        </a:p>
      </dgm:t>
    </dgm:pt>
    <dgm:pt modelId="{3B0A3CFA-4B2F-F845-8D06-A3738A4E1C69}" type="sibTrans" cxnId="{7BF19D60-CC05-8843-807E-05E07DA8FE98}">
      <dgm:prSet/>
      <dgm:spPr/>
      <dgm:t>
        <a:bodyPr/>
        <a:lstStyle/>
        <a:p>
          <a:endParaRPr lang="fr-FR"/>
        </a:p>
      </dgm:t>
    </dgm:pt>
    <dgm:pt modelId="{5A2D7BF2-8F5F-314E-9DD4-816CD3F10E38}">
      <dgm:prSet phldrT="[Texte]"/>
      <dgm:spPr/>
      <dgm:t>
        <a:bodyPr/>
        <a:lstStyle/>
        <a:p>
          <a:r>
            <a:rPr lang="fr-FR"/>
            <a:t>diversification</a:t>
          </a:r>
        </a:p>
      </dgm:t>
    </dgm:pt>
    <dgm:pt modelId="{8C0FEA76-17E7-D74E-883C-197AC3DC2292}" type="parTrans" cxnId="{5E3EAC1F-1609-3B44-9913-C073A6688B5E}">
      <dgm:prSet/>
      <dgm:spPr/>
      <dgm:t>
        <a:bodyPr/>
        <a:lstStyle/>
        <a:p>
          <a:endParaRPr lang="fr-FR"/>
        </a:p>
      </dgm:t>
    </dgm:pt>
    <dgm:pt modelId="{996B2350-9541-A348-8844-C7F1346C79E2}" type="sibTrans" cxnId="{5E3EAC1F-1609-3B44-9913-C073A6688B5E}">
      <dgm:prSet/>
      <dgm:spPr/>
      <dgm:t>
        <a:bodyPr/>
        <a:lstStyle/>
        <a:p>
          <a:endParaRPr lang="fr-FR"/>
        </a:p>
      </dgm:t>
    </dgm:pt>
    <dgm:pt modelId="{B18FD5BE-4A0D-8740-9202-5CB33F365599}" type="pres">
      <dgm:prSet presAssocID="{FBE0D051-6C0D-6E4D-BE4D-36DD4FF23019}" presName="Name0" presStyleCnt="0">
        <dgm:presLayoutVars>
          <dgm:chMax val="1"/>
          <dgm:chPref val="1"/>
          <dgm:dir/>
          <dgm:animOne val="branch"/>
          <dgm:animLvl val="lvl"/>
        </dgm:presLayoutVars>
      </dgm:prSet>
      <dgm:spPr/>
      <dgm:t>
        <a:bodyPr/>
        <a:lstStyle/>
        <a:p>
          <a:endParaRPr lang="fr-FR"/>
        </a:p>
      </dgm:t>
    </dgm:pt>
    <dgm:pt modelId="{BED25960-9D48-7043-AC20-004489F53506}" type="pres">
      <dgm:prSet presAssocID="{4896C750-D579-2441-9435-3C432438A113}" presName="singleCycle" presStyleCnt="0"/>
      <dgm:spPr/>
    </dgm:pt>
    <dgm:pt modelId="{3EA83ED4-E879-0540-B7F8-6BAEDB80F8A1}" type="pres">
      <dgm:prSet presAssocID="{4896C750-D579-2441-9435-3C432438A113}" presName="singleCenter" presStyleLbl="node1" presStyleIdx="0" presStyleCnt="6" custScaleX="128027" custScaleY="102878" custLinFactNeighborX="-451" custLinFactNeighborY="-1354">
        <dgm:presLayoutVars>
          <dgm:chMax val="7"/>
          <dgm:chPref val="7"/>
        </dgm:presLayoutVars>
      </dgm:prSet>
      <dgm:spPr/>
      <dgm:t>
        <a:bodyPr/>
        <a:lstStyle/>
        <a:p>
          <a:endParaRPr lang="fr-FR"/>
        </a:p>
      </dgm:t>
    </dgm:pt>
    <dgm:pt modelId="{4082FF32-8B6E-B346-89F8-7C153D2D1462}" type="pres">
      <dgm:prSet presAssocID="{4B5081BF-B9E9-5945-B2D4-A9FB20A96DEB}" presName="Name56" presStyleLbl="parChTrans1D2" presStyleIdx="0" presStyleCnt="5"/>
      <dgm:spPr/>
      <dgm:t>
        <a:bodyPr/>
        <a:lstStyle/>
        <a:p>
          <a:endParaRPr lang="fr-FR"/>
        </a:p>
      </dgm:t>
    </dgm:pt>
    <dgm:pt modelId="{3F46262B-0859-AB41-9953-FDD2DAF4CABB}" type="pres">
      <dgm:prSet presAssocID="{0E9DEB56-8EAA-1C4F-929A-F9F9786C6BC6}" presName="text0" presStyleLbl="node1" presStyleIdx="1" presStyleCnt="6" custScaleX="145009" custScaleY="136607" custRadScaleRad="85402">
        <dgm:presLayoutVars>
          <dgm:bulletEnabled val="1"/>
        </dgm:presLayoutVars>
      </dgm:prSet>
      <dgm:spPr/>
      <dgm:t>
        <a:bodyPr/>
        <a:lstStyle/>
        <a:p>
          <a:endParaRPr lang="fr-FR"/>
        </a:p>
      </dgm:t>
    </dgm:pt>
    <dgm:pt modelId="{E58D2476-4CB1-5D41-8E0C-D0C9FEA702D4}" type="pres">
      <dgm:prSet presAssocID="{8E115B56-8650-4E4C-BE63-76FE5509AF6F}" presName="Name56" presStyleLbl="parChTrans1D2" presStyleIdx="1" presStyleCnt="5"/>
      <dgm:spPr/>
      <dgm:t>
        <a:bodyPr/>
        <a:lstStyle/>
        <a:p>
          <a:endParaRPr lang="fr-FR"/>
        </a:p>
      </dgm:t>
    </dgm:pt>
    <dgm:pt modelId="{B7DE15F6-EEEC-6348-AF20-F92C44D9CC30}" type="pres">
      <dgm:prSet presAssocID="{75610ED3-F4E1-8442-A245-446151268002}" presName="text0" presStyleLbl="node1" presStyleIdx="2" presStyleCnt="6" custScaleX="164045" custScaleY="124480">
        <dgm:presLayoutVars>
          <dgm:bulletEnabled val="1"/>
        </dgm:presLayoutVars>
      </dgm:prSet>
      <dgm:spPr/>
      <dgm:t>
        <a:bodyPr/>
        <a:lstStyle/>
        <a:p>
          <a:endParaRPr lang="fr-FR"/>
        </a:p>
      </dgm:t>
    </dgm:pt>
    <dgm:pt modelId="{E995BEBA-5694-B548-80E5-DC508E065718}" type="pres">
      <dgm:prSet presAssocID="{7E2CDDB8-573E-FB47-A35A-C7ECAC2835D0}" presName="Name56" presStyleLbl="parChTrans1D2" presStyleIdx="2" presStyleCnt="5"/>
      <dgm:spPr/>
      <dgm:t>
        <a:bodyPr/>
        <a:lstStyle/>
        <a:p>
          <a:endParaRPr lang="fr-FR"/>
        </a:p>
      </dgm:t>
    </dgm:pt>
    <dgm:pt modelId="{23F0C139-3B3B-8C49-91E5-52AE21A650D8}" type="pres">
      <dgm:prSet presAssocID="{E4910A85-2132-E049-947E-7AA1458A3079}" presName="text0" presStyleLbl="node1" presStyleIdx="3" presStyleCnt="6" custScaleX="177569" custScaleY="125776" custRadScaleRad="90110" custRadScaleInc="-3827">
        <dgm:presLayoutVars>
          <dgm:bulletEnabled val="1"/>
        </dgm:presLayoutVars>
      </dgm:prSet>
      <dgm:spPr/>
      <dgm:t>
        <a:bodyPr/>
        <a:lstStyle/>
        <a:p>
          <a:endParaRPr lang="fr-FR"/>
        </a:p>
      </dgm:t>
    </dgm:pt>
    <dgm:pt modelId="{A366BAAA-F3B7-6047-B094-12B1119E6F90}" type="pres">
      <dgm:prSet presAssocID="{CC286DB7-8132-D343-8756-A1CDA17FABCE}" presName="Name56" presStyleLbl="parChTrans1D2" presStyleIdx="3" presStyleCnt="5"/>
      <dgm:spPr/>
      <dgm:t>
        <a:bodyPr/>
        <a:lstStyle/>
        <a:p>
          <a:endParaRPr lang="fr-FR"/>
        </a:p>
      </dgm:t>
    </dgm:pt>
    <dgm:pt modelId="{5623B9AD-782A-B749-993E-6099FF01D929}" type="pres">
      <dgm:prSet presAssocID="{8C5CF6E1-CC76-A045-94C1-3FCE1E57192E}" presName="text0" presStyleLbl="node1" presStyleIdx="4" presStyleCnt="6" custScaleX="165708" custScaleY="124844" custRadScaleRad="93858" custRadScaleInc="7706">
        <dgm:presLayoutVars>
          <dgm:bulletEnabled val="1"/>
        </dgm:presLayoutVars>
      </dgm:prSet>
      <dgm:spPr/>
      <dgm:t>
        <a:bodyPr/>
        <a:lstStyle/>
        <a:p>
          <a:endParaRPr lang="fr-FR"/>
        </a:p>
      </dgm:t>
    </dgm:pt>
    <dgm:pt modelId="{C62E4184-87D6-444D-A45A-523D06F4257E}" type="pres">
      <dgm:prSet presAssocID="{8C0FEA76-17E7-D74E-883C-197AC3DC2292}" presName="Name56" presStyleLbl="parChTrans1D2" presStyleIdx="4" presStyleCnt="5"/>
      <dgm:spPr/>
      <dgm:t>
        <a:bodyPr/>
        <a:lstStyle/>
        <a:p>
          <a:endParaRPr lang="fr-FR"/>
        </a:p>
      </dgm:t>
    </dgm:pt>
    <dgm:pt modelId="{1B6CBCB9-D90D-DC45-B160-E0323EE4FB1B}" type="pres">
      <dgm:prSet presAssocID="{5A2D7BF2-8F5F-314E-9DD4-816CD3F10E38}" presName="text0" presStyleLbl="node1" presStyleIdx="5" presStyleCnt="6" custScaleX="146629" custScaleY="134991">
        <dgm:presLayoutVars>
          <dgm:bulletEnabled val="1"/>
        </dgm:presLayoutVars>
      </dgm:prSet>
      <dgm:spPr/>
      <dgm:t>
        <a:bodyPr/>
        <a:lstStyle/>
        <a:p>
          <a:endParaRPr lang="fr-FR"/>
        </a:p>
      </dgm:t>
    </dgm:pt>
  </dgm:ptLst>
  <dgm:cxnLst>
    <dgm:cxn modelId="{EB81D8CD-5D72-4A64-A1EF-735AE0DFF44A}" type="presOf" srcId="{E4910A85-2132-E049-947E-7AA1458A3079}" destId="{23F0C139-3B3B-8C49-91E5-52AE21A650D8}" srcOrd="0" destOrd="0" presId="urn:microsoft.com/office/officeart/2008/layout/RadialCluster"/>
    <dgm:cxn modelId="{5E3EAC1F-1609-3B44-9913-C073A6688B5E}" srcId="{4896C750-D579-2441-9435-3C432438A113}" destId="{5A2D7BF2-8F5F-314E-9DD4-816CD3F10E38}" srcOrd="4" destOrd="0" parTransId="{8C0FEA76-17E7-D74E-883C-197AC3DC2292}" sibTransId="{996B2350-9541-A348-8844-C7F1346C79E2}"/>
    <dgm:cxn modelId="{809A4040-7958-46A3-A8C8-BB68FB9AC535}" type="presOf" srcId="{8C0FEA76-17E7-D74E-883C-197AC3DC2292}" destId="{C62E4184-87D6-444D-A45A-523D06F4257E}" srcOrd="0" destOrd="0" presId="urn:microsoft.com/office/officeart/2008/layout/RadialCluster"/>
    <dgm:cxn modelId="{E104FB5E-D08B-423D-B1FD-16DA7C5BEB64}" type="presOf" srcId="{4B5081BF-B9E9-5945-B2D4-A9FB20A96DEB}" destId="{4082FF32-8B6E-B346-89F8-7C153D2D1462}" srcOrd="0" destOrd="0" presId="urn:microsoft.com/office/officeart/2008/layout/RadialCluster"/>
    <dgm:cxn modelId="{A1BDC84E-C60D-4911-8D57-0A3953C0720F}" type="presOf" srcId="{4896C750-D579-2441-9435-3C432438A113}" destId="{3EA83ED4-E879-0540-B7F8-6BAEDB80F8A1}" srcOrd="0" destOrd="0" presId="urn:microsoft.com/office/officeart/2008/layout/RadialCluster"/>
    <dgm:cxn modelId="{E0EC13CD-97EC-5244-BE98-DE7F828D0268}" srcId="{FBE0D051-6C0D-6E4D-BE4D-36DD4FF23019}" destId="{4896C750-D579-2441-9435-3C432438A113}" srcOrd="0" destOrd="0" parTransId="{EB704053-FA63-7C4B-AB73-98F69EF2FCE1}" sibTransId="{A43F6807-DAFF-0249-86AB-22B86C589F19}"/>
    <dgm:cxn modelId="{9F2B54F4-6E2A-4762-8209-C0C9C05CC239}" type="presOf" srcId="{7E2CDDB8-573E-FB47-A35A-C7ECAC2835D0}" destId="{E995BEBA-5694-B548-80E5-DC508E065718}" srcOrd="0" destOrd="0" presId="urn:microsoft.com/office/officeart/2008/layout/RadialCluster"/>
    <dgm:cxn modelId="{828DD68C-A75D-4526-AF6C-6A6E21D44389}" type="presOf" srcId="{5A2D7BF2-8F5F-314E-9DD4-816CD3F10E38}" destId="{1B6CBCB9-D90D-DC45-B160-E0323EE4FB1B}" srcOrd="0" destOrd="0" presId="urn:microsoft.com/office/officeart/2008/layout/RadialCluster"/>
    <dgm:cxn modelId="{800DECCF-BC1E-C744-AA07-147CAE267373}" srcId="{4896C750-D579-2441-9435-3C432438A113}" destId="{0E9DEB56-8EAA-1C4F-929A-F9F9786C6BC6}" srcOrd="0" destOrd="0" parTransId="{4B5081BF-B9E9-5945-B2D4-A9FB20A96DEB}" sibTransId="{239900C3-C444-9247-A1DF-3CE909A1B41C}"/>
    <dgm:cxn modelId="{65A4B32F-4200-7845-9C94-7D7B2DFFA277}" srcId="{FBE0D051-6C0D-6E4D-BE4D-36DD4FF23019}" destId="{9451D928-762C-E840-B17A-3E2FF81CEA0D}" srcOrd="1" destOrd="0" parTransId="{537D90D8-A2C7-B84E-8FA2-16C6F5A5DE2E}" sibTransId="{F95BA696-5F77-5641-9A74-F9241B7D4E16}"/>
    <dgm:cxn modelId="{6AF77B20-B18E-4553-AA98-D264C521DFEE}" type="presOf" srcId="{0E9DEB56-8EAA-1C4F-929A-F9F9786C6BC6}" destId="{3F46262B-0859-AB41-9953-FDD2DAF4CABB}" srcOrd="0" destOrd="0" presId="urn:microsoft.com/office/officeart/2008/layout/RadialCluster"/>
    <dgm:cxn modelId="{7BF19D60-CC05-8843-807E-05E07DA8FE98}" srcId="{4896C750-D579-2441-9435-3C432438A113}" destId="{E4910A85-2132-E049-947E-7AA1458A3079}" srcOrd="2" destOrd="0" parTransId="{7E2CDDB8-573E-FB47-A35A-C7ECAC2835D0}" sibTransId="{3B0A3CFA-4B2F-F845-8D06-A3738A4E1C69}"/>
    <dgm:cxn modelId="{4C39993F-8C9E-0B41-85DA-089870A1F30F}" srcId="{4896C750-D579-2441-9435-3C432438A113}" destId="{8C5CF6E1-CC76-A045-94C1-3FCE1E57192E}" srcOrd="3" destOrd="0" parTransId="{CC286DB7-8132-D343-8756-A1CDA17FABCE}" sibTransId="{5E5F48B5-4F1E-6947-9338-E0F81941C5CE}"/>
    <dgm:cxn modelId="{7E3610A3-A8B5-4C94-80A1-51D696C2A84E}" type="presOf" srcId="{8E115B56-8650-4E4C-BE63-76FE5509AF6F}" destId="{E58D2476-4CB1-5D41-8E0C-D0C9FEA702D4}" srcOrd="0" destOrd="0" presId="urn:microsoft.com/office/officeart/2008/layout/RadialCluster"/>
    <dgm:cxn modelId="{DEC9E904-9CA0-4AC0-A8E3-691B41791541}" type="presOf" srcId="{CC286DB7-8132-D343-8756-A1CDA17FABCE}" destId="{A366BAAA-F3B7-6047-B094-12B1119E6F90}" srcOrd="0" destOrd="0" presId="urn:microsoft.com/office/officeart/2008/layout/RadialCluster"/>
    <dgm:cxn modelId="{97E40EB5-37D3-45BB-811E-BA008CD66E77}" type="presOf" srcId="{8C5CF6E1-CC76-A045-94C1-3FCE1E57192E}" destId="{5623B9AD-782A-B749-993E-6099FF01D929}" srcOrd="0" destOrd="0" presId="urn:microsoft.com/office/officeart/2008/layout/RadialCluster"/>
    <dgm:cxn modelId="{0BD9F6D6-E268-F24C-8A73-0EBF267A1ED2}" srcId="{4896C750-D579-2441-9435-3C432438A113}" destId="{75610ED3-F4E1-8442-A245-446151268002}" srcOrd="1" destOrd="0" parTransId="{8E115B56-8650-4E4C-BE63-76FE5509AF6F}" sibTransId="{13FBCB5A-50C3-DF47-A2CB-109F9E58E6EA}"/>
    <dgm:cxn modelId="{0ABECE14-BEF3-4022-B9B5-472C74699D95}" type="presOf" srcId="{75610ED3-F4E1-8442-A245-446151268002}" destId="{B7DE15F6-EEEC-6348-AF20-F92C44D9CC30}" srcOrd="0" destOrd="0" presId="urn:microsoft.com/office/officeart/2008/layout/RadialCluster"/>
    <dgm:cxn modelId="{FC252557-5FB3-4107-8BDE-8EB0E23885F2}" type="presOf" srcId="{FBE0D051-6C0D-6E4D-BE4D-36DD4FF23019}" destId="{B18FD5BE-4A0D-8740-9202-5CB33F365599}" srcOrd="0" destOrd="0" presId="urn:microsoft.com/office/officeart/2008/layout/RadialCluster"/>
    <dgm:cxn modelId="{43EED35B-1F8D-41C7-9FE8-22DCAF4EBF48}" type="presParOf" srcId="{B18FD5BE-4A0D-8740-9202-5CB33F365599}" destId="{BED25960-9D48-7043-AC20-004489F53506}" srcOrd="0" destOrd="0" presId="urn:microsoft.com/office/officeart/2008/layout/RadialCluster"/>
    <dgm:cxn modelId="{90E58562-70D7-487E-9725-5700FC33F9A0}" type="presParOf" srcId="{BED25960-9D48-7043-AC20-004489F53506}" destId="{3EA83ED4-E879-0540-B7F8-6BAEDB80F8A1}" srcOrd="0" destOrd="0" presId="urn:microsoft.com/office/officeart/2008/layout/RadialCluster"/>
    <dgm:cxn modelId="{C3E95464-CE81-409E-9858-7624824AEEE6}" type="presParOf" srcId="{BED25960-9D48-7043-AC20-004489F53506}" destId="{4082FF32-8B6E-B346-89F8-7C153D2D1462}" srcOrd="1" destOrd="0" presId="urn:microsoft.com/office/officeart/2008/layout/RadialCluster"/>
    <dgm:cxn modelId="{4E165089-C809-4530-A718-19294126CFA4}" type="presParOf" srcId="{BED25960-9D48-7043-AC20-004489F53506}" destId="{3F46262B-0859-AB41-9953-FDD2DAF4CABB}" srcOrd="2" destOrd="0" presId="urn:microsoft.com/office/officeart/2008/layout/RadialCluster"/>
    <dgm:cxn modelId="{50EADBD8-E835-48CE-A812-E8CB27B31F74}" type="presParOf" srcId="{BED25960-9D48-7043-AC20-004489F53506}" destId="{E58D2476-4CB1-5D41-8E0C-D0C9FEA702D4}" srcOrd="3" destOrd="0" presId="urn:microsoft.com/office/officeart/2008/layout/RadialCluster"/>
    <dgm:cxn modelId="{4DDA3B84-E602-44FF-BD7A-41B2CB283AE8}" type="presParOf" srcId="{BED25960-9D48-7043-AC20-004489F53506}" destId="{B7DE15F6-EEEC-6348-AF20-F92C44D9CC30}" srcOrd="4" destOrd="0" presId="urn:microsoft.com/office/officeart/2008/layout/RadialCluster"/>
    <dgm:cxn modelId="{EA7B98F7-EF0E-414F-ACB4-1A957F17F82F}" type="presParOf" srcId="{BED25960-9D48-7043-AC20-004489F53506}" destId="{E995BEBA-5694-B548-80E5-DC508E065718}" srcOrd="5" destOrd="0" presId="urn:microsoft.com/office/officeart/2008/layout/RadialCluster"/>
    <dgm:cxn modelId="{9A2A0EE5-E1B6-42B7-9C59-A0D252E55585}" type="presParOf" srcId="{BED25960-9D48-7043-AC20-004489F53506}" destId="{23F0C139-3B3B-8C49-91E5-52AE21A650D8}" srcOrd="6" destOrd="0" presId="urn:microsoft.com/office/officeart/2008/layout/RadialCluster"/>
    <dgm:cxn modelId="{28ACF565-99C2-4D10-9532-FF8750549616}" type="presParOf" srcId="{BED25960-9D48-7043-AC20-004489F53506}" destId="{A366BAAA-F3B7-6047-B094-12B1119E6F90}" srcOrd="7" destOrd="0" presId="urn:microsoft.com/office/officeart/2008/layout/RadialCluster"/>
    <dgm:cxn modelId="{CA66DCBF-65A0-4A90-965B-46E0D2D3E10A}" type="presParOf" srcId="{BED25960-9D48-7043-AC20-004489F53506}" destId="{5623B9AD-782A-B749-993E-6099FF01D929}" srcOrd="8" destOrd="0" presId="urn:microsoft.com/office/officeart/2008/layout/RadialCluster"/>
    <dgm:cxn modelId="{AE8C5D82-2D9E-4992-9A3F-EE73E9BCC764}" type="presParOf" srcId="{BED25960-9D48-7043-AC20-004489F53506}" destId="{C62E4184-87D6-444D-A45A-523D06F4257E}" srcOrd="9" destOrd="0" presId="urn:microsoft.com/office/officeart/2008/layout/RadialCluster"/>
    <dgm:cxn modelId="{0D7A1650-7763-4A2E-AE26-91FBF03EF2E1}" type="presParOf" srcId="{BED25960-9D48-7043-AC20-004489F53506}" destId="{1B6CBCB9-D90D-DC45-B160-E0323EE4FB1B}" srcOrd="10" destOrd="0" presId="urn:microsoft.com/office/officeart/2008/layout/RadialCluster"/>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A83ED4-E879-0540-B7F8-6BAEDB80F8A1}">
      <dsp:nvSpPr>
        <dsp:cNvPr id="0" name=""/>
        <dsp:cNvSpPr/>
      </dsp:nvSpPr>
      <dsp:spPr>
        <a:xfrm>
          <a:off x="1184047" y="953731"/>
          <a:ext cx="964346" cy="774915"/>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fr-FR" sz="900" kern="1200"/>
            <a:t>baisse des prix et augmentation du pouvoir d'achat</a:t>
          </a:r>
        </a:p>
      </dsp:txBody>
      <dsp:txXfrm>
        <a:off x="1221875" y="991559"/>
        <a:ext cx="888690" cy="699259"/>
      </dsp:txXfrm>
    </dsp:sp>
    <dsp:sp modelId="{4082FF32-8B6E-B346-89F8-7C153D2D1462}">
      <dsp:nvSpPr>
        <dsp:cNvPr id="0" name=""/>
        <dsp:cNvSpPr/>
      </dsp:nvSpPr>
      <dsp:spPr>
        <a:xfrm rot="16237496">
          <a:off x="1601350" y="883877"/>
          <a:ext cx="139716" cy="0"/>
        </a:xfrm>
        <a:custGeom>
          <a:avLst/>
          <a:gdLst/>
          <a:ahLst/>
          <a:cxnLst/>
          <a:rect l="0" t="0" r="0" b="0"/>
          <a:pathLst>
            <a:path>
              <a:moveTo>
                <a:pt x="0" y="0"/>
              </a:moveTo>
              <a:lnTo>
                <a:pt x="139716" y="0"/>
              </a:lnTo>
            </a:path>
          </a:pathLst>
        </a:custGeom>
        <a:noFill/>
        <a:ln w="12700"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46262B-0859-AB41-9953-FDD2DAF4CABB}">
      <dsp:nvSpPr>
        <dsp:cNvPr id="0" name=""/>
        <dsp:cNvSpPr/>
      </dsp:nvSpPr>
      <dsp:spPr>
        <a:xfrm>
          <a:off x="1309823" y="124610"/>
          <a:ext cx="731815" cy="689412"/>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fr-FR" sz="800" kern="1200"/>
            <a:t>effet pro concurrentiel</a:t>
          </a:r>
        </a:p>
      </dsp:txBody>
      <dsp:txXfrm>
        <a:off x="1343477" y="158264"/>
        <a:ext cx="664507" cy="622104"/>
      </dsp:txXfrm>
    </dsp:sp>
    <dsp:sp modelId="{E58D2476-4CB1-5D41-8E0C-D0C9FEA702D4}">
      <dsp:nvSpPr>
        <dsp:cNvPr id="0" name=""/>
        <dsp:cNvSpPr/>
      </dsp:nvSpPr>
      <dsp:spPr>
        <a:xfrm rot="20618073">
          <a:off x="2145942" y="1182542"/>
          <a:ext cx="121031" cy="0"/>
        </a:xfrm>
        <a:custGeom>
          <a:avLst/>
          <a:gdLst/>
          <a:ahLst/>
          <a:cxnLst/>
          <a:rect l="0" t="0" r="0" b="0"/>
          <a:pathLst>
            <a:path>
              <a:moveTo>
                <a:pt x="0" y="0"/>
              </a:moveTo>
              <a:lnTo>
                <a:pt x="121031" y="0"/>
              </a:lnTo>
            </a:path>
          </a:pathLst>
        </a:custGeom>
        <a:noFill/>
        <a:ln w="12700"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DE15F6-EEEC-6348-AF20-F92C44D9CC30}">
      <dsp:nvSpPr>
        <dsp:cNvPr id="0" name=""/>
        <dsp:cNvSpPr/>
      </dsp:nvSpPr>
      <dsp:spPr>
        <a:xfrm>
          <a:off x="2264521" y="729826"/>
          <a:ext cx="827883" cy="628211"/>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fr-FR" sz="800" kern="1200"/>
            <a:t>fragmentation de la chaine de valeur</a:t>
          </a:r>
        </a:p>
      </dsp:txBody>
      <dsp:txXfrm>
        <a:off x="2295188" y="760493"/>
        <a:ext cx="766549" cy="566877"/>
      </dsp:txXfrm>
    </dsp:sp>
    <dsp:sp modelId="{E995BEBA-5694-B548-80E5-DC508E065718}">
      <dsp:nvSpPr>
        <dsp:cNvPr id="0" name=""/>
        <dsp:cNvSpPr/>
      </dsp:nvSpPr>
      <dsp:spPr>
        <a:xfrm rot="3191679">
          <a:off x="1936433" y="1767988"/>
          <a:ext cx="98273" cy="0"/>
        </a:xfrm>
        <a:custGeom>
          <a:avLst/>
          <a:gdLst/>
          <a:ahLst/>
          <a:cxnLst/>
          <a:rect l="0" t="0" r="0" b="0"/>
          <a:pathLst>
            <a:path>
              <a:moveTo>
                <a:pt x="0" y="0"/>
              </a:moveTo>
              <a:lnTo>
                <a:pt x="98273" y="0"/>
              </a:lnTo>
            </a:path>
          </a:pathLst>
        </a:custGeom>
        <a:noFill/>
        <a:ln w="12700"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3F0C139-3B3B-8C49-91E5-52AE21A650D8}">
      <dsp:nvSpPr>
        <dsp:cNvPr id="0" name=""/>
        <dsp:cNvSpPr/>
      </dsp:nvSpPr>
      <dsp:spPr>
        <a:xfrm>
          <a:off x="1804414" y="1807331"/>
          <a:ext cx="896135" cy="634752"/>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fr-FR" sz="1200" kern="1200"/>
            <a:t>économies d'échelle</a:t>
          </a:r>
        </a:p>
      </dsp:txBody>
      <dsp:txXfrm>
        <a:off x="1835400" y="1838317"/>
        <a:ext cx="834163" cy="572780"/>
      </dsp:txXfrm>
    </dsp:sp>
    <dsp:sp modelId="{A366BAAA-F3B7-6047-B094-12B1119E6F90}">
      <dsp:nvSpPr>
        <dsp:cNvPr id="0" name=""/>
        <dsp:cNvSpPr/>
      </dsp:nvSpPr>
      <dsp:spPr>
        <a:xfrm rot="7640020">
          <a:off x="1272136" y="1777428"/>
          <a:ext cx="122705" cy="0"/>
        </a:xfrm>
        <a:custGeom>
          <a:avLst/>
          <a:gdLst/>
          <a:ahLst/>
          <a:cxnLst/>
          <a:rect l="0" t="0" r="0" b="0"/>
          <a:pathLst>
            <a:path>
              <a:moveTo>
                <a:pt x="0" y="0"/>
              </a:moveTo>
              <a:lnTo>
                <a:pt x="122705" y="0"/>
              </a:lnTo>
            </a:path>
          </a:pathLst>
        </a:custGeom>
        <a:noFill/>
        <a:ln w="12700"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623B9AD-782A-B749-993E-6099FF01D929}">
      <dsp:nvSpPr>
        <dsp:cNvPr id="0" name=""/>
        <dsp:cNvSpPr/>
      </dsp:nvSpPr>
      <dsp:spPr>
        <a:xfrm>
          <a:off x="637866" y="1826211"/>
          <a:ext cx="836276" cy="630048"/>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fr-FR" sz="900" kern="1200"/>
            <a:t>spécialisation</a:t>
          </a:r>
        </a:p>
      </dsp:txBody>
      <dsp:txXfrm>
        <a:off x="668622" y="1856967"/>
        <a:ext cx="774764" cy="568536"/>
      </dsp:txXfrm>
    </dsp:sp>
    <dsp:sp modelId="{C62E4184-87D6-444D-A45A-523D06F4257E}">
      <dsp:nvSpPr>
        <dsp:cNvPr id="0" name=""/>
        <dsp:cNvSpPr/>
      </dsp:nvSpPr>
      <dsp:spPr>
        <a:xfrm rot="11799698">
          <a:off x="1039902" y="1175774"/>
          <a:ext cx="147235" cy="0"/>
        </a:xfrm>
        <a:custGeom>
          <a:avLst/>
          <a:gdLst/>
          <a:ahLst/>
          <a:cxnLst/>
          <a:rect l="0" t="0" r="0" b="0"/>
          <a:pathLst>
            <a:path>
              <a:moveTo>
                <a:pt x="0" y="0"/>
              </a:moveTo>
              <a:lnTo>
                <a:pt x="147235" y="0"/>
              </a:lnTo>
            </a:path>
          </a:pathLst>
        </a:custGeom>
        <a:noFill/>
        <a:ln w="12700"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B6CBCB9-D90D-DC45-B160-E0323EE4FB1B}">
      <dsp:nvSpPr>
        <dsp:cNvPr id="0" name=""/>
        <dsp:cNvSpPr/>
      </dsp:nvSpPr>
      <dsp:spPr>
        <a:xfrm>
          <a:off x="303002" y="703303"/>
          <a:ext cx="739990" cy="681257"/>
        </a:xfrm>
        <a:prstGeom prst="roundRect">
          <a:avLst/>
        </a:prstGeom>
        <a:gradFill rotWithShape="0">
          <a:gsLst>
            <a:gs pos="0">
              <a:schemeClr val="accent1">
                <a:hueOff val="0"/>
                <a:satOff val="0"/>
                <a:lumOff val="0"/>
                <a:alphaOff val="0"/>
                <a:shade val="63000"/>
                <a:satMod val="170000"/>
              </a:schemeClr>
            </a:gs>
            <a:gs pos="30000">
              <a:schemeClr val="accent1">
                <a:hueOff val="0"/>
                <a:satOff val="0"/>
                <a:lumOff val="0"/>
                <a:alphaOff val="0"/>
                <a:shade val="58000"/>
                <a:satMod val="170000"/>
              </a:schemeClr>
            </a:gs>
            <a:gs pos="75000">
              <a:schemeClr val="accent1">
                <a:hueOff val="0"/>
                <a:satOff val="0"/>
                <a:lumOff val="0"/>
                <a:alphaOff val="0"/>
                <a:shade val="31000"/>
                <a:satMod val="170000"/>
              </a:schemeClr>
            </a:gs>
            <a:gs pos="100000">
              <a:schemeClr val="accent1">
                <a:hueOff val="0"/>
                <a:satOff val="0"/>
                <a:lumOff val="0"/>
                <a:alphaOff val="0"/>
                <a:shade val="15000"/>
                <a:satMod val="170000"/>
              </a:schemeClr>
            </a:gs>
          </a:gsLst>
          <a:path path="circle">
            <a:fillToRect l="30000" t="155000" r="150000" b="75000"/>
          </a:path>
        </a:gradFill>
        <a:ln>
          <a:noFill/>
        </a:ln>
        <a:effectLst>
          <a:outerShdw blurRad="50800" dist="20000" dir="5400000" rotWithShape="0">
            <a:srgbClr val="000000">
              <a:alpha val="42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fr-FR" sz="700" kern="1200"/>
            <a:t>diversification</a:t>
          </a:r>
        </a:p>
      </dsp:txBody>
      <dsp:txXfrm>
        <a:off x="336258" y="736559"/>
        <a:ext cx="673478" cy="61474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riel">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2020-02-06T00:00:00</PublishDate>
  <Abstract>F. C. et M. S. ont proposé à travers cette conférence une grande quantité de références et données très récentes pour aborder le programme à l'aide de connaissances actualisées. On trouvera dans ce compte rendu plusieurs documents qui permettent de traiter les O</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ED80B8-254D-4923-B229-FA41668751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\Users\cbruet\AppData\Roaming\Microsoft\Templates\Rapport (Thème Oriel).dotx</Template>
  <TotalTime>2</TotalTime>
  <Pages>13</Pages>
  <Words>2756</Words>
  <Characters>15164</Characters>
  <Application>Microsoft Macintosh Word</Application>
  <DocSecurity>0</DocSecurity>
  <Lines>126</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Quels sont les fondements du commerce international et de l’internationalisation de la production ?</vt:lpstr>
      <vt:lpstr/>
    </vt:vector>
  </TitlesOfParts>
  <Company/>
  <LinksUpToDate>false</LinksUpToDate>
  <CharactersWithSpaces>17885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Quels sont les fondements du commerce international et de l’internationalisation de la production ?</dc:title>
  <dc:subject>Atelier de Frédéric CARLUER et Miguel SARZIER</dc:subject>
  <dc:creator>cbruet</dc:creator>
  <cp:lastModifiedBy>Pierre-yves LOMBARDOT</cp:lastModifiedBy>
  <cp:revision>3</cp:revision>
  <cp:lastPrinted>2020-02-14T22:01:00Z</cp:lastPrinted>
  <dcterms:created xsi:type="dcterms:W3CDTF">2020-02-14T22:01:00Z</dcterms:created>
  <dcterms:modified xsi:type="dcterms:W3CDTF">2020-02-14T22:02:00Z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