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36EB01" w14:textId="11A72844" w:rsidR="00FD1BE2" w:rsidRDefault="00532191">
      <w:pPr>
        <w:rPr>
          <w:i/>
          <w:iCs/>
          <w:color w:val="17406D" w:themeColor="text2"/>
          <w:spacing w:val="5"/>
          <w:sz w:val="24"/>
          <w:szCs w:val="24"/>
        </w:rPr>
      </w:pPr>
      <w:sdt>
        <w:sdtPr>
          <w:rPr>
            <w:i/>
            <w:iCs/>
            <w:smallCaps/>
            <w:color w:val="17406D" w:themeColor="text2"/>
            <w:spacing w:val="5"/>
            <w:sz w:val="24"/>
            <w:szCs w:val="24"/>
          </w:rPr>
          <w:id w:val="-689369987"/>
          <w:docPartObj>
            <w:docPartGallery w:val="Cover Pages"/>
            <w:docPartUnique/>
          </w:docPartObj>
        </w:sdtPr>
        <w:sdtEndPr/>
        <w:sdtContent>
          <w:r w:rsidR="00474D14">
            <w:rPr>
              <w:i/>
              <w:iCs/>
              <w:smallCaps/>
              <w:noProof/>
              <w:color w:val="17406D" w:themeColor="text2"/>
              <w:spacing w:val="5"/>
              <w:sz w:val="24"/>
              <w:szCs w:val="24"/>
            </w:rPr>
            <mc:AlternateContent>
              <mc:Choice Requires="wpg">
                <w:drawing>
                  <wp:anchor distT="0" distB="0" distL="114300" distR="114300" simplePos="0" relativeHeight="251673600" behindDoc="0" locked="0" layoutInCell="1" allowOverlap="1" wp14:anchorId="07F0B71F" wp14:editId="38ADC9C6">
                    <wp:simplePos x="0" y="0"/>
                    <mc:AlternateContent>
                      <mc:Choice Requires="wp14">
                        <wp:positionH relativeFrom="page">
                          <wp14:pctPosHOffset>75000</wp14:pctPosHOffset>
                        </wp:positionH>
                      </mc:Choice>
                      <mc:Fallback>
                        <wp:positionH relativeFrom="page">
                          <wp:posOffset>5670550</wp:posOffset>
                        </wp:positionH>
                      </mc:Fallback>
                    </mc:AlternateContent>
                    <wp:positionV relativeFrom="page">
                      <wp:align>center</wp:align>
                    </wp:positionV>
                    <wp:extent cx="1773936" cy="10698480"/>
                    <wp:effectExtent l="19050" t="0" r="0" b="0"/>
                    <wp:wrapNone/>
                    <wp:docPr id="1" name="Groupe 1"/>
                    <wp:cNvGraphicFramePr/>
                    <a:graphic xmlns:a="http://schemas.openxmlformats.org/drawingml/2006/main">
                      <a:graphicData uri="http://schemas.microsoft.com/office/word/2010/wordprocessingGroup">
                        <wpg:wgp>
                          <wpg:cNvGrpSpPr/>
                          <wpg:grpSpPr>
                            <a:xfrm>
                              <a:off x="0" y="0"/>
                              <a:ext cx="1773937" cy="10698480"/>
                              <a:chOff x="0" y="0"/>
                              <a:chExt cx="1774293" cy="10698480"/>
                            </a:xfrm>
                          </wpg:grpSpPr>
                          <wpg:grpSp>
                            <wpg:cNvPr id="65" name="Group 77"/>
                            <wpg:cNvGrpSpPr>
                              <a:grpSpLocks/>
                            </wpg:cNvGrpSpPr>
                            <wpg:grpSpPr bwMode="auto">
                              <a:xfrm>
                                <a:off x="308919" y="0"/>
                                <a:ext cx="1465374" cy="10698480"/>
                                <a:chOff x="6022" y="8835"/>
                                <a:chExt cx="2310" cy="16114"/>
                              </a:xfrm>
                            </wpg:grpSpPr>
                            <wps:wsp>
                              <wps:cNvPr id="66" name="Rectangle 78"/>
                              <wps:cNvSpPr>
                                <a:spLocks noChangeArrowheads="1"/>
                              </wps:cNvSpPr>
                              <wps:spPr bwMode="auto">
                                <a:xfrm>
                                  <a:off x="6676" y="8835"/>
                                  <a:ext cx="1512" cy="16114"/>
                                </a:xfrm>
                                <a:prstGeom prst="rect">
                                  <a:avLst/>
                                </a:prstGeom>
                                <a:gradFill rotWithShape="1">
                                  <a:gsLst>
                                    <a:gs pos="0">
                                      <a:srgbClr val="FEB686"/>
                                    </a:gs>
                                    <a:gs pos="100000">
                                      <a:schemeClr val="accent1">
                                        <a:lumMod val="100000"/>
                                        <a:lumOff val="0"/>
                                      </a:schemeClr>
                                    </a:gs>
                                  </a:gsLst>
                                  <a:lin ang="0" scaled="1"/>
                                </a:gradFill>
                                <a:ln>
                                  <a:noFill/>
                                </a:ln>
                                <a:extLst>
                                  <a:ext uri="{91240B29-F687-4f45-9708-019B960494DF}">
                                    <a14:hiddenLine xmlns:a14="http://schemas.microsoft.com/office/drawing/2010/main" w="9525">
                                      <a:solidFill>
                                        <a:srgbClr val="BFB675"/>
                                      </a:solidFill>
                                      <a:miter lim="800000"/>
                                      <a:headEnd/>
                                      <a:tailEnd/>
                                    </a14:hiddenLine>
                                  </a:ext>
                                </a:extLst>
                              </wps:spPr>
                              <wps:bodyPr rot="0" vert="horz" wrap="square" lIns="91440" tIns="45720" rIns="91440" bIns="45720" anchor="t" anchorCtr="0" upright="1">
                                <a:noAutofit/>
                              </wps:bodyPr>
                            </wps:wsp>
                            <wps:wsp>
                              <wps:cNvPr id="67" name="AutoShape 79"/>
                              <wps:cNvCnPr>
                                <a:cxnSpLocks noChangeShapeType="1"/>
                              </wps:cNvCnPr>
                              <wps:spPr bwMode="auto">
                                <a:xfrm>
                                  <a:off x="6359" y="8835"/>
                                  <a:ext cx="0" cy="16114"/>
                                </a:xfrm>
                                <a:prstGeom prst="straightConnector1">
                                  <a:avLst/>
                                </a:prstGeom>
                                <a:noFill/>
                                <a:ln w="12700">
                                  <a:solidFill>
                                    <a:srgbClr val="FECEAE"/>
                                  </a:solidFill>
                                  <a:round/>
                                  <a:headEnd/>
                                  <a:tailEnd/>
                                </a:ln>
                                <a:extLst>
                                  <a:ext uri="{909E8E84-426E-40dd-AFC4-6F175D3DCCD1}">
                                    <a14:hiddenFill xmlns:a14="http://schemas.microsoft.com/office/drawing/2010/main">
                                      <a:noFill/>
                                    </a14:hiddenFill>
                                  </a:ext>
                                </a:extLst>
                              </wps:spPr>
                              <wps:bodyPr/>
                            </wps:wsp>
                            <wps:wsp>
                              <wps:cNvPr id="68" name="AutoShape 80"/>
                              <wps:cNvCnPr>
                                <a:cxnSpLocks noChangeShapeType="1"/>
                              </wps:cNvCnPr>
                              <wps:spPr bwMode="auto">
                                <a:xfrm>
                                  <a:off x="8332" y="8835"/>
                                  <a:ext cx="0" cy="16111"/>
                                </a:xfrm>
                                <a:prstGeom prst="straightConnector1">
                                  <a:avLst/>
                                </a:prstGeom>
                                <a:noFill/>
                                <a:ln w="2857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s:wsp>
                              <wps:cNvPr id="69" name="AutoShape 81"/>
                              <wps:cNvCnPr>
                                <a:cxnSpLocks noChangeShapeType="1"/>
                              </wps:cNvCnPr>
                              <wps:spPr bwMode="auto">
                                <a:xfrm>
                                  <a:off x="6587" y="8835"/>
                                  <a:ext cx="0" cy="16114"/>
                                </a:xfrm>
                                <a:prstGeom prst="straightConnector1">
                                  <a:avLst/>
                                </a:prstGeom>
                                <a:noFill/>
                                <a:ln w="57150">
                                  <a:solidFill>
                                    <a:srgbClr val="FECEAE"/>
                                  </a:solidFill>
                                  <a:round/>
                                  <a:headEnd/>
                                  <a:tailEnd/>
                                </a:ln>
                                <a:extLst>
                                  <a:ext uri="{909E8E84-426E-40dd-AFC4-6F175D3DCCD1}">
                                    <a14:hiddenFill xmlns:a14="http://schemas.microsoft.com/office/drawing/2010/main">
                                      <a:noFill/>
                                    </a14:hiddenFill>
                                  </a:ext>
                                </a:extLst>
                              </wps:spPr>
                              <wps:bodyPr/>
                            </wps:wsp>
                            <wps:wsp>
                              <wps:cNvPr id="70" name="AutoShape 82"/>
                              <wps:cNvCnPr>
                                <a:cxnSpLocks noChangeShapeType="1"/>
                              </wps:cNvCnPr>
                              <wps:spPr bwMode="auto">
                                <a:xfrm>
                                  <a:off x="6022" y="8835"/>
                                  <a:ext cx="0" cy="16109"/>
                                </a:xfrm>
                                <a:prstGeom prst="straightConnector1">
                                  <a:avLst/>
                                </a:prstGeom>
                                <a:noFill/>
                                <a:ln w="28575">
                                  <a:solidFill>
                                    <a:srgbClr val="FEE6D6"/>
                                  </a:solidFill>
                                  <a:round/>
                                  <a:headEnd/>
                                  <a:tailEnd/>
                                </a:ln>
                                <a:extLst>
                                  <a:ext uri="{909E8E84-426E-40dd-AFC4-6F175D3DCCD1}">
                                    <a14:hiddenFill xmlns:a14="http://schemas.microsoft.com/office/drawing/2010/main">
                                      <a:noFill/>
                                    </a14:hiddenFill>
                                  </a:ext>
                                </a:extLst>
                              </wps:spPr>
                              <wps:bodyPr/>
                            </wps:wsp>
                          </wpg:grpSp>
                          <wps:wsp>
                            <wps:cNvPr id="71" name="Oval 83"/>
                            <wps:cNvSpPr>
                              <a:spLocks noChangeArrowheads="1"/>
                            </wps:cNvSpPr>
                            <wps:spPr bwMode="auto">
                              <a:xfrm>
                                <a:off x="0" y="7945394"/>
                                <a:ext cx="1101885" cy="1071218"/>
                              </a:xfrm>
                              <a:prstGeom prst="ellipse">
                                <a:avLst/>
                              </a:prstGeom>
                              <a:solidFill>
                                <a:schemeClr val="accent1">
                                  <a:lumMod val="100000"/>
                                  <a:lumOff val="0"/>
                                </a:schemeClr>
                              </a:solidFill>
                              <a:ln w="38100" cmpd="dbl">
                                <a:solidFill>
                                  <a:schemeClr val="accent1">
                                    <a:lumMod val="100000"/>
                                    <a:lumOff val="0"/>
                                  </a:schemeClr>
                                </a:solidFill>
                                <a:round/>
                                <a:headEnd/>
                                <a:tailEnd/>
                              </a:ln>
                            </wps:spPr>
                            <wps:bodyPr rot="0" vert="horz" wrap="square" lIns="91440" tIns="45720" rIns="91440" bIns="45720" anchor="t" anchorCtr="0" upright="1">
                              <a:noAutofit/>
                            </wps:bodyPr>
                          </wps:wsp>
                          <wps:wsp>
                            <wps:cNvPr id="72" name="Oval 85"/>
                            <wps:cNvSpPr>
                              <a:spLocks noChangeArrowheads="1"/>
                            </wps:cNvSpPr>
                            <wps:spPr bwMode="auto">
                              <a:xfrm flipH="1">
                                <a:off x="259492" y="9378778"/>
                                <a:ext cx="188405" cy="192400"/>
                              </a:xfrm>
                              <a:prstGeom prst="ellipse">
                                <a:avLst/>
                              </a:prstGeom>
                              <a:solidFill>
                                <a:schemeClr val="accent1">
                                  <a:lumMod val="100000"/>
                                  <a:lumOff val="0"/>
                                </a:schemeClr>
                              </a:solidFill>
                              <a:ln w="38100" cmpd="dbl">
                                <a:solidFill>
                                  <a:schemeClr val="accent1">
                                    <a:lumMod val="100000"/>
                                    <a:lumOff val="0"/>
                                  </a:schemeClr>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B669C4" id="Groupe 1" o:spid="_x0000_s1026" style="position:absolute;margin-left:0;margin-top:0;width:139.7pt;height:842.4pt;z-index:251673600;mso-left-percent:750;mso-position-horizontal-relative:page;mso-position-vertical:center;mso-position-vertical-relative:page;mso-left-percent:750;mso-width-relative:margin" coordsize="17742,106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">
                    <v:group id="Group 77" o:spid="_x0000_s1027" style="position:absolute;left:3089;width:14653;height:106984" coordorigin="6022,8835" coordsize="2310,1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rect id="Rectangle 78" o:spid="_x0000_s1028" style="position:absolute;left:6676;top:8835;width:1512;height:16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" fillcolor="#feb686" stroked="f" strokecolor="#bfb675">
                        <v:fill color2="#0f6fc6 [3204]" rotate="t" angle="90" focus="100%" type="gradient"/>
                      </v:rect>
                      <v:shapetype id="_x0000_t32" coordsize="21600,21600" o:spt="32" o:oned="t" path="m,l21600,21600e" filled="f">
                        <v:path arrowok="t" fillok="f" o:connecttype="none"/>
                        <o:lock v:ext="edit" shapetype="t"/>
                      </v:shapetype>
                      <v:shape id="AutoShape 79" o:spid="_x0000_s1029" type="#_x0000_t32" style="position:absolute;left:6359;top:8835;width:0;height:16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" strokecolor="#feceae" strokeweight="1pt"/>
                      <v:shape id="AutoShape 80" o:spid="_x0000_s1030" type="#_x0000_t32" style="position:absolute;left:8332;top:8835;width:0;height:161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" strokecolor="#0f6fc6 [3204]" strokeweight="2.25pt"/>
                      <v:shape id="AutoShape 81" o:spid="_x0000_s1031" type="#_x0000_t32" style="position:absolute;left:6587;top:8835;width:0;height:16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" strokecolor="#feceae" strokeweight="4.5pt"/>
                      <v:shape id="AutoShape 82" o:spid="_x0000_s1032" type="#_x0000_t32" style="position:absolute;left:6022;top:8835;width:0;height:161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" strokecolor="#fee6d6" strokeweight="2.25pt"/>
                    </v:group>
                    <v:oval id="Oval 83" o:spid="_x0000_s1033" style="position:absolute;top:79453;width:11018;height:10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" fillcolor="#0f6fc6 [3204]" strokecolor="#0f6fc6 [3204]" strokeweight="3pt">
                      <v:stroke linestyle="thinThin"/>
                    </v:oval>
                    <v:oval id="Oval 85" o:spid="_x0000_s1034" style="position:absolute;left:2594;top:93787;width:1884;height:192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" fillcolor="#0f6fc6 [3204]" strokecolor="#0f6fc6 [3204]" strokeweight="3pt">
                      <v:stroke linestyle="thinThin"/>
                      <v:shadow color="#1f2f3f" opacity=".5" offset=",3pt"/>
                    </v:oval>
                    <w10:wrap anchorx="page" anchory="page"/>
                  </v:group>
                </w:pict>
              </mc:Fallback>
            </mc:AlternateContent>
          </w:r>
          <w:r w:rsidR="00474D14">
            <w:rPr>
              <w:i/>
              <w:iCs/>
              <w:smallCaps/>
              <w:noProof/>
              <w:color w:val="17406D" w:themeColor="text2"/>
              <w:spacing w:val="5"/>
              <w:sz w:val="24"/>
              <w:szCs w:val="24"/>
            </w:rPr>
            <mc:AlternateContent>
              <mc:Choice Requires="wps">
                <w:drawing>
                  <wp:anchor distT="0" distB="0" distL="114300" distR="114300" simplePos="0" relativeHeight="251672576" behindDoc="0" locked="0" layoutInCell="0" allowOverlap="1" wp14:anchorId="7E227C87" wp14:editId="0C1051D0">
                    <wp:simplePos x="0" y="0"/>
                    <wp:positionH relativeFrom="margin">
                      <wp:align>left</wp:align>
                    </wp:positionH>
                    <wp:positionV relativeFrom="page">
                      <wp:align>center</wp:align>
                    </wp:positionV>
                    <wp:extent cx="4663440" cy="5027930"/>
                    <wp:effectExtent l="0" t="0" r="0" b="1270"/>
                    <wp:wrapNone/>
                    <wp:docPr id="73"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3440" cy="5027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24956" w14:textId="77777777" w:rsidR="002E792D" w:rsidRDefault="00532191">
                                <w:pPr>
                                  <w:rPr>
                                    <w:rFonts w:asciiTheme="majorHAnsi" w:eastAsiaTheme="majorEastAsia" w:hAnsiTheme="majorHAnsi" w:cstheme="majorBidi"/>
                                    <w:smallCaps/>
                                    <w:color w:val="004E6C" w:themeColor="accent2" w:themeShade="80"/>
                                    <w:spacing w:val="20"/>
                                    <w:sz w:val="56"/>
                                    <w:szCs w:val="56"/>
                                  </w:rPr>
                                </w:pPr>
                                <w:sdt>
                                  <w:sdtPr>
                                    <w:rPr>
                                      <w:rFonts w:asciiTheme="majorHAnsi" w:eastAsiaTheme="majorEastAsia" w:hAnsiTheme="majorHAnsi" w:cstheme="majorBidi"/>
                                      <w:smallCaps/>
                                      <w:color w:val="004E6C" w:themeColor="accent2" w:themeShade="80"/>
                                      <w:spacing w:val="20"/>
                                      <w:sz w:val="56"/>
                                      <w:szCs w:val="56"/>
                                    </w:rPr>
                                    <w:alias w:val="Titre"/>
                                    <w:id w:val="83737007"/>
                                    <w:dataBinding w:prefixMappings="xmlns:ns0='http://schemas.openxmlformats.org/package/2006/metadata/core-properties' xmlns:ns1='http://purl.org/dc/elements/1.1/'" w:xpath="/ns0:coreProperties[1]/ns1:title[1]" w:storeItemID="{6C3C8BC8-F283-45AE-878A-BAB7291924A1}"/>
                                    <w:text/>
                                  </w:sdtPr>
                                  <w:sdtEndPr/>
                                  <w:sdtContent>
                                    <w:r w:rsidR="002E792D">
                                      <w:rPr>
                                        <w:rFonts w:asciiTheme="majorHAnsi" w:eastAsiaTheme="majorEastAsia" w:hAnsiTheme="majorHAnsi" w:cstheme="majorBidi"/>
                                        <w:smallCaps/>
                                        <w:color w:val="004E6C" w:themeColor="accent2" w:themeShade="80"/>
                                        <w:spacing w:val="20"/>
                                        <w:sz w:val="56"/>
                                        <w:szCs w:val="56"/>
                                      </w:rPr>
                                      <w:t>Crises et régulation du système financier</w:t>
                                    </w:r>
                                  </w:sdtContent>
                                </w:sdt>
                              </w:p>
                              <w:p w14:paraId="16A430A0" w14:textId="77777777" w:rsidR="002E792D" w:rsidRDefault="00532191">
                                <w:pPr>
                                  <w:rPr>
                                    <w:i/>
                                    <w:iCs/>
                                    <w:color w:val="004E6C" w:themeColor="accent2" w:themeShade="80"/>
                                    <w:sz w:val="28"/>
                                    <w:szCs w:val="28"/>
                                  </w:rPr>
                                </w:pPr>
                                <w:sdt>
                                  <w:sdtPr>
                                    <w:rPr>
                                      <w:i/>
                                      <w:iCs/>
                                      <w:color w:val="004E6C" w:themeColor="accent2" w:themeShade="80"/>
                                      <w:sz w:val="28"/>
                                      <w:szCs w:val="28"/>
                                    </w:rPr>
                                    <w:alias w:val="Sous-titre"/>
                                    <w:id w:val="83737009"/>
                                    <w:dataBinding w:prefixMappings="xmlns:ns0='http://schemas.openxmlformats.org/package/2006/metadata/core-properties' xmlns:ns1='http://purl.org/dc/elements/1.1/'" w:xpath="/ns0:coreProperties[1]/ns1:subject[1]" w:storeItemID="{6C3C8BC8-F283-45AE-878A-BAB7291924A1}"/>
                                    <w:text/>
                                  </w:sdtPr>
                                  <w:sdtEndPr/>
                                  <w:sdtContent>
                                    <w:r w:rsidR="002E792D">
                                      <w:rPr>
                                        <w:i/>
                                        <w:iCs/>
                                        <w:color w:val="004E6C" w:themeColor="accent2" w:themeShade="80"/>
                                        <w:sz w:val="28"/>
                                        <w:szCs w:val="28"/>
                                      </w:rPr>
                                      <w:t>Conférence de Patrick ARTUS, chef économiste de NATIXIS, professeur de Science Economique à l’Ecole d’économie de PARIS</w:t>
                                    </w:r>
                                  </w:sdtContent>
                                </w:sdt>
                              </w:p>
                              <w:p w14:paraId="33EA2F6F" w14:textId="77777777" w:rsidR="002E792D" w:rsidRDefault="002E792D">
                                <w:pPr>
                                  <w:rPr>
                                    <w:i/>
                                    <w:iCs/>
                                    <w:color w:val="004E6C" w:themeColor="accent2" w:themeShade="80"/>
                                    <w:sz w:val="28"/>
                                    <w:szCs w:val="28"/>
                                  </w:rPr>
                                </w:pPr>
                              </w:p>
                              <w:p w14:paraId="3A2A8FD7" w14:textId="3331C0EA" w:rsidR="002E792D" w:rsidRDefault="00532191">
                                <w:sdt>
                                  <w:sdtPr>
                                    <w:alias w:val="Résumé"/>
                                    <w:id w:val="83737011"/>
                                    <w:dataBinding w:prefixMappings="xmlns:ns0='http://schemas.microsoft.com/office/2006/coverPageProps'" w:xpath="/ns0:CoverPageProperties[1]/ns0:Abstract[1]" w:storeItemID="{55AF091B-3C7A-41E3-B477-F2FDAA23CFDA}"/>
                                    <w:text/>
                                  </w:sdtPr>
                                  <w:sdtEndPr/>
                                  <w:sdtContent>
                                    <w:r w:rsidR="002E792D">
                                      <w:t>En 4 points P. A. décrit ici tout d'abord la cause des crises et les points de fragilité auxquels aujourd'hui on doit être attentif pour ensuite poser les principes d'une nouvelle régulation : nouvelle régulation par les taux d'intérêt directeurs dans les pays de l'OCDE (</w:t>
                                    </w:r>
                                    <w:proofErr w:type="spellStart"/>
                                    <w:r w:rsidR="002E792D">
                                      <w:t>leaning</w:t>
                                    </w:r>
                                    <w:proofErr w:type="spellEnd"/>
                                    <w:r w:rsidR="002E792D">
                                      <w:t xml:space="preserve"> </w:t>
                                    </w:r>
                                    <w:proofErr w:type="spellStart"/>
                                    <w:r w:rsidR="002E792D">
                                      <w:t>against</w:t>
                                    </w:r>
                                    <w:proofErr w:type="spellEnd"/>
                                    <w:r w:rsidR="002E792D">
                                      <w:t xml:space="preserve"> the </w:t>
                                    </w:r>
                                    <w:proofErr w:type="spellStart"/>
                                    <w:r w:rsidR="002E792D">
                                      <w:t>wind</w:t>
                                    </w:r>
                                    <w:proofErr w:type="spellEnd"/>
                                    <w:r w:rsidR="002E792D">
                                      <w:t xml:space="preserve">), nouvelle régulation par le contrôle des capitaux dans les pays émergents, et enfin repenser la régulation en posant la question de l'acceptation du risque par les épargnants au niveau microéconomique dans les banques de détail et le secteur de l'assurance vie. </w:t>
                                    </w:r>
                                  </w:sdtContent>
                                </w:sdt>
                              </w:p>
                            </w:txbxContent>
                          </wps:txbx>
                          <wps:bodyPr rot="0" vert="horz" wrap="square" lIns="91440" tIns="45720" rIns="91440" bIns="45720" anchor="ctr" anchorCtr="0" upright="1">
                            <a:noAutofit/>
                          </wps:bodyPr>
                        </wps:wsp>
                      </a:graphicData>
                    </a:graphic>
                    <wp14:sizeRelH relativeFrom="page">
                      <wp14:pctWidth>60000</wp14:pctWidth>
                    </wp14:sizeRelH>
                    <wp14:sizeRelV relativeFrom="page">
                      <wp14:pctHeight>50000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227C87" id="Rectangle 89" o:spid="_x0000_s1026" style="position:absolute;margin-left:0;margin-top:0;width:367.2pt;height:395.9pt;z-index:251672576;visibility:visible;mso-wrap-style:square;mso-width-percent:600;mso-height-percent:500;mso-wrap-distance-left:9pt;mso-wrap-distance-top:0;mso-wrap-distance-right:9pt;mso-wrap-distance-bottom:0;mso-position-horizontal:left;mso-position-horizontal-relative:margin;mso-position-vertical:center;mso-position-vertical-relative:page;mso-width-percent:600;mso-height-percent:5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" o:allowincell="f" filled="f" stroked="f">
                    <v:textbox>
                      <w:txbxContent>
                        <w:p w14:paraId="35624956" w14:textId="77777777" w:rsidR="002E792D" w:rsidRDefault="00D9185F">
                          <w:pPr>
                            <w:rPr>
                              <w:rFonts w:asciiTheme="majorHAnsi" w:eastAsiaTheme="majorEastAsia" w:hAnsiTheme="majorHAnsi" w:cstheme="majorBidi"/>
                              <w:smallCaps/>
                              <w:color w:val="004E6C" w:themeColor="accent2" w:themeShade="80"/>
                              <w:spacing w:val="20"/>
                              <w:sz w:val="56"/>
                              <w:szCs w:val="56"/>
                            </w:rPr>
                          </w:pPr>
                          <w:sdt>
                            <w:sdtPr>
                              <w:rPr>
                                <w:rFonts w:asciiTheme="majorHAnsi" w:eastAsiaTheme="majorEastAsia" w:hAnsiTheme="majorHAnsi" w:cstheme="majorBidi"/>
                                <w:smallCaps/>
                                <w:color w:val="004E6C" w:themeColor="accent2" w:themeShade="80"/>
                                <w:spacing w:val="20"/>
                                <w:sz w:val="56"/>
                                <w:szCs w:val="56"/>
                              </w:rPr>
                              <w:alias w:val="Titre"/>
                              <w:id w:val="83737007"/>
                              <w:dataBinding w:prefixMappings="xmlns:ns0='http://schemas.openxmlformats.org/package/2006/metadata/core-properties' xmlns:ns1='http://purl.org/dc/elements/1.1/'" w:xpath="/ns0:coreProperties[1]/ns1:title[1]" w:storeItemID="{6C3C8BC8-F283-45AE-878A-BAB7291924A1}"/>
                              <w:text/>
                            </w:sdtPr>
                            <w:sdtEndPr/>
                            <w:sdtContent>
                              <w:r w:rsidR="002E792D">
                                <w:rPr>
                                  <w:rFonts w:asciiTheme="majorHAnsi" w:eastAsiaTheme="majorEastAsia" w:hAnsiTheme="majorHAnsi" w:cstheme="majorBidi"/>
                                  <w:smallCaps/>
                                  <w:color w:val="004E6C" w:themeColor="accent2" w:themeShade="80"/>
                                  <w:spacing w:val="20"/>
                                  <w:sz w:val="56"/>
                                  <w:szCs w:val="56"/>
                                </w:rPr>
                                <w:t>Crises et régulation du système financier</w:t>
                              </w:r>
                            </w:sdtContent>
                          </w:sdt>
                        </w:p>
                        <w:p w14:paraId="16A430A0" w14:textId="77777777" w:rsidR="002E792D" w:rsidRDefault="00D9185F">
                          <w:pPr>
                            <w:rPr>
                              <w:i/>
                              <w:iCs/>
                              <w:color w:val="004E6C" w:themeColor="accent2" w:themeShade="80"/>
                              <w:sz w:val="28"/>
                              <w:szCs w:val="28"/>
                            </w:rPr>
                          </w:pPr>
                          <w:sdt>
                            <w:sdtPr>
                              <w:rPr>
                                <w:i/>
                                <w:iCs/>
                                <w:color w:val="004E6C" w:themeColor="accent2" w:themeShade="80"/>
                                <w:sz w:val="28"/>
                                <w:szCs w:val="28"/>
                              </w:rPr>
                              <w:alias w:val="Sous-titre"/>
                              <w:id w:val="83737009"/>
                              <w:dataBinding w:prefixMappings="xmlns:ns0='http://schemas.openxmlformats.org/package/2006/metadata/core-properties' xmlns:ns1='http://purl.org/dc/elements/1.1/'" w:xpath="/ns0:coreProperties[1]/ns1:subject[1]" w:storeItemID="{6C3C8BC8-F283-45AE-878A-BAB7291924A1}"/>
                              <w:text/>
                            </w:sdtPr>
                            <w:sdtEndPr/>
                            <w:sdtContent>
                              <w:r w:rsidR="002E792D">
                                <w:rPr>
                                  <w:i/>
                                  <w:iCs/>
                                  <w:color w:val="004E6C" w:themeColor="accent2" w:themeShade="80"/>
                                  <w:sz w:val="28"/>
                                  <w:szCs w:val="28"/>
                                </w:rPr>
                                <w:t>Conférence de Patrick ARTUS, chef économiste de NATIXIS, professeur de Science Economique à l’Ecole d’économie de PARIS</w:t>
                              </w:r>
                            </w:sdtContent>
                          </w:sdt>
                        </w:p>
                        <w:p w14:paraId="33EA2F6F" w14:textId="77777777" w:rsidR="002E792D" w:rsidRDefault="002E792D">
                          <w:pPr>
                            <w:rPr>
                              <w:i/>
                              <w:iCs/>
                              <w:color w:val="004E6C" w:themeColor="accent2" w:themeShade="80"/>
                              <w:sz w:val="28"/>
                              <w:szCs w:val="28"/>
                            </w:rPr>
                          </w:pPr>
                        </w:p>
                        <w:p w14:paraId="3A2A8FD7" w14:textId="3331C0EA" w:rsidR="002E792D" w:rsidRDefault="00D9185F">
                          <w:sdt>
                            <w:sdtPr>
                              <w:alias w:val="Résumé"/>
                              <w:id w:val="83737011"/>
                              <w:dataBinding w:prefixMappings="xmlns:ns0='http://schemas.microsoft.com/office/2006/coverPageProps'" w:xpath="/ns0:CoverPageProperties[1]/ns0:Abstract[1]" w:storeItemID="{55AF091B-3C7A-41E3-B477-F2FDAA23CFDA}"/>
                              <w:text/>
                            </w:sdtPr>
                            <w:sdtEndPr/>
                            <w:sdtContent>
                              <w:r w:rsidR="002E792D">
                                <w:t xml:space="preserve">En 4 points P. A. décrit ici tout d'abord la cause des crises et les points de fragilité auxquels aujourd'hui on doit être attentif pour ensuite poser les principes d'une nouvelle régulation : nouvelle régulation par les taux d'intérêt directeurs dans les pays de l'OCDE (leaning against the wind), nouvelle régulation par le contrôle des capitaux dans les pays émergents, et enfin repenser la régulation en posant la question de l'acceptation du risque par les épargnants au niveau microéconomique dans les banques de détail et le secteur de l'assurance vie. </w:t>
                              </w:r>
                            </w:sdtContent>
                          </w:sdt>
                        </w:p>
                      </w:txbxContent>
                    </v:textbox>
                    <w10:wrap anchorx="margin" anchory="page"/>
                  </v:rect>
                </w:pict>
              </mc:Fallback>
            </mc:AlternateContent>
          </w:r>
          <w:r w:rsidR="00474D14">
            <w:rPr>
              <w:rFonts w:ascii="Century Schoolbook" w:hAnsi="Century Schoolbook"/>
              <w:i/>
              <w:iCs/>
              <w:smallCaps/>
              <w:noProof/>
              <w:color w:val="4F271C"/>
              <w:spacing w:val="5"/>
              <w:sz w:val="32"/>
              <w:szCs w:val="32"/>
            </w:rPr>
            <mc:AlternateContent>
              <mc:Choice Requires="wps">
                <w:drawing>
                  <wp:anchor distT="0" distB="0" distL="114300" distR="114300" simplePos="0" relativeHeight="251671552" behindDoc="0" locked="0" layoutInCell="0" allowOverlap="1" wp14:anchorId="691F5B52" wp14:editId="72FF52EB">
                    <wp:simplePos x="0" y="0"/>
                    <wp:positionH relativeFrom="margin">
                      <wp:align>left</wp:align>
                    </wp:positionH>
                    <wp:positionV relativeFrom="margin">
                      <wp:align>bottom</wp:align>
                    </wp:positionV>
                    <wp:extent cx="4660900" cy="815975"/>
                    <wp:effectExtent l="0" t="0" r="0" b="3175"/>
                    <wp:wrapNone/>
                    <wp:docPr id="7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0" cy="815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C0AFDD" w14:textId="04C4EC3A" w:rsidR="002E792D" w:rsidRDefault="00532191">
                                <w:pPr>
                                  <w:spacing w:after="100"/>
                                  <w:rPr>
                                    <w:color w:val="0B5294" w:themeColor="accent1" w:themeShade="BF"/>
                                    <w:sz w:val="24"/>
                                    <w:szCs w:val="24"/>
                                  </w:rPr>
                                </w:pPr>
                                <w:sdt>
                                  <w:sdtPr>
                                    <w:rPr>
                                      <w:color w:val="0B5294" w:themeColor="accent1" w:themeShade="BF"/>
                                      <w:sz w:val="24"/>
                                      <w:szCs w:val="24"/>
                                    </w:rPr>
                                    <w:alias w:val="Auteur"/>
                                    <w:id w:val="280430085"/>
                                    <w:text/>
                                  </w:sdtPr>
                                  <w:sdtEndPr/>
                                  <w:sdtContent>
                                    <w:r w:rsidR="002E792D">
                                      <w:rPr>
                                        <w:color w:val="0B5294" w:themeColor="accent1" w:themeShade="BF"/>
                                        <w:sz w:val="24"/>
                                        <w:szCs w:val="24"/>
                                      </w:rPr>
                                      <w:t>Florence THOMAS et Damien MARTINEZ</w:t>
                                    </w:r>
                                  </w:sdtContent>
                                </w:sdt>
                              </w:p>
                              <w:p w14:paraId="4E27A93F" w14:textId="77777777" w:rsidR="002E792D" w:rsidRDefault="00532191">
                                <w:pPr>
                                  <w:spacing w:after="100"/>
                                  <w:rPr>
                                    <w:color w:val="0B5294" w:themeColor="accent1" w:themeShade="BF"/>
                                  </w:rPr>
                                </w:pPr>
                                <w:sdt>
                                  <w:sdtPr>
                                    <w:rPr>
                                      <w:color w:val="0B5294" w:themeColor="accent1" w:themeShade="BF"/>
                                      <w:sz w:val="24"/>
                                      <w:szCs w:val="24"/>
                                    </w:rPr>
                                    <w:alias w:val="Date"/>
                                    <w:id w:val="280430091"/>
                                    <w:dataBinding w:prefixMappings="xmlns:ns0='http://schemas.microsoft.com/office/2006/coverPageProps'" w:xpath="/ns0:CoverPageProperties[1]/ns0:PublishDate[1]" w:storeItemID="{55AF091B-3C7A-41E3-B477-F2FDAA23CFDA}"/>
                                    <w:date w:fullDate="2020-02-06T00:00:00Z">
                                      <w:dateFormat w:val="dd/MM/yyyy"/>
                                      <w:lid w:val="fr-FR"/>
                                      <w:storeMappedDataAs w:val="dateTime"/>
                                      <w:calendar w:val="gregorian"/>
                                    </w:date>
                                  </w:sdtPr>
                                  <w:sdtEndPr/>
                                  <w:sdtContent>
                                    <w:r w:rsidR="002E792D">
                                      <w:rPr>
                                        <w:color w:val="0B5294" w:themeColor="accent1" w:themeShade="BF"/>
                                        <w:sz w:val="24"/>
                                        <w:szCs w:val="24"/>
                                      </w:rPr>
                                      <w:t>06/02/2020</w:t>
                                    </w:r>
                                  </w:sdtContent>
                                </w:sdt>
                              </w:p>
                            </w:txbxContent>
                          </wps:txbx>
                          <wps:bodyPr rot="0" vert="horz" wrap="square" lIns="91440" tIns="45720" rIns="91440" bIns="45720" anchor="t" anchorCtr="0" upright="1">
                            <a:noAutofit/>
                          </wps:bodyPr>
                        </wps:wsp>
                      </a:graphicData>
                    </a:graphic>
                    <wp14:sizeRelH relativeFrom="page">
                      <wp14:pctWidth>60000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1F5B52" id="Rectangle 54" o:spid="_x0000_s1027" style="position:absolute;margin-left:0;margin-top:0;width:367pt;height:64.25pt;z-index:251671552;visibility:visible;mso-wrap-style:square;mso-width-percent:600;mso-height-percent:0;mso-wrap-distance-left:9pt;mso-wrap-distance-top:0;mso-wrap-distance-right:9pt;mso-wrap-distance-bottom:0;mso-position-horizontal:left;mso-position-horizontal-relative:margin;mso-position-vertical:bottom;mso-position-vertical-relative:margin;mso-width-percent:6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" o:allowincell="f" stroked="f">
                    <v:textbox>
                      <w:txbxContent>
                        <w:p w14:paraId="6FC0AFDD" w14:textId="04C4EC3A" w:rsidR="002E792D" w:rsidRDefault="00D9185F">
                          <w:pPr>
                            <w:spacing w:after="100"/>
                            <w:rPr>
                              <w:color w:val="0B5294" w:themeColor="accent1" w:themeShade="BF"/>
                              <w:sz w:val="24"/>
                              <w:szCs w:val="24"/>
                            </w:rPr>
                          </w:pPr>
                          <w:sdt>
                            <w:sdtPr>
                              <w:rPr>
                                <w:color w:val="0B5294" w:themeColor="accent1" w:themeShade="BF"/>
                                <w:sz w:val="24"/>
                                <w:szCs w:val="24"/>
                              </w:rPr>
                              <w:alias w:val="Auteur"/>
                              <w:id w:val="280430085"/>
                              <w:text/>
                            </w:sdtPr>
                            <w:sdtEndPr/>
                            <w:sdtContent>
                              <w:r w:rsidR="002E792D">
                                <w:rPr>
                                  <w:color w:val="0B5294" w:themeColor="accent1" w:themeShade="BF"/>
                                  <w:sz w:val="24"/>
                                  <w:szCs w:val="24"/>
                                </w:rPr>
                                <w:t>Florence THOMAS et Damien MARTINEZ</w:t>
                              </w:r>
                            </w:sdtContent>
                          </w:sdt>
                        </w:p>
                        <w:p w14:paraId="4E27A93F" w14:textId="77777777" w:rsidR="002E792D" w:rsidRDefault="00D9185F">
                          <w:pPr>
                            <w:spacing w:after="100"/>
                            <w:rPr>
                              <w:color w:val="0B5294" w:themeColor="accent1" w:themeShade="BF"/>
                            </w:rPr>
                          </w:pPr>
                          <w:sdt>
                            <w:sdtPr>
                              <w:rPr>
                                <w:color w:val="0B5294" w:themeColor="accent1" w:themeShade="BF"/>
                                <w:sz w:val="24"/>
                                <w:szCs w:val="24"/>
                              </w:rPr>
                              <w:alias w:val="Date"/>
                              <w:id w:val="280430091"/>
                              <w:dataBinding w:prefixMappings="xmlns:ns0='http://schemas.microsoft.com/office/2006/coverPageProps'" w:xpath="/ns0:CoverPageProperties[1]/ns0:PublishDate[1]" w:storeItemID="{55AF091B-3C7A-41E3-B477-F2FDAA23CFDA}"/>
                              <w:date w:fullDate="2020-02-06T00:00:00Z">
                                <w:dateFormat w:val="dd/MM/yyyy"/>
                                <w:lid w:val="fr-FR"/>
                                <w:storeMappedDataAs w:val="dateTime"/>
                                <w:calendar w:val="gregorian"/>
                              </w:date>
                            </w:sdtPr>
                            <w:sdtEndPr/>
                            <w:sdtContent>
                              <w:r w:rsidR="002E792D">
                                <w:rPr>
                                  <w:color w:val="0B5294" w:themeColor="accent1" w:themeShade="BF"/>
                                  <w:sz w:val="24"/>
                                  <w:szCs w:val="24"/>
                                </w:rPr>
                                <w:t>06/02/2020</w:t>
                              </w:r>
                            </w:sdtContent>
                          </w:sdt>
                        </w:p>
                      </w:txbxContent>
                    </v:textbox>
                    <w10:wrap anchorx="margin" anchory="margin"/>
                  </v:rect>
                </w:pict>
              </mc:Fallback>
            </mc:AlternateContent>
          </w:r>
          <w:r w:rsidR="00474D14">
            <w:rPr>
              <w:i/>
              <w:iCs/>
              <w:smallCaps/>
              <w:color w:val="17406D" w:themeColor="text2"/>
              <w:spacing w:val="5"/>
              <w:sz w:val="24"/>
              <w:szCs w:val="24"/>
            </w:rPr>
            <w:br w:type="page"/>
          </w:r>
        </w:sdtContent>
      </w:sdt>
    </w:p>
    <w:p w14:paraId="6CE249B2" w14:textId="77777777" w:rsidR="00FD1BE2" w:rsidRDefault="00532191">
      <w:pPr>
        <w:pStyle w:val="Titre"/>
        <w:rPr>
          <w:szCs w:val="52"/>
        </w:rPr>
      </w:pPr>
      <w:sdt>
        <w:sdtPr>
          <w:rPr>
            <w:rFonts w:asciiTheme="minorHAnsi" w:eastAsiaTheme="minorEastAsia" w:hAnsiTheme="minorHAnsi"/>
            <w:smallCaps w:val="0"/>
            <w:spacing w:val="0"/>
          </w:rPr>
          <w:id w:val="221498486"/>
          <w:dataBinding w:prefixMappings="xmlns:ns0='http://purl.org/dc/elements/1.1/' xmlns:ns1='http://schemas.openxmlformats.org/package/2006/metadata/core-properties' " w:xpath="/ns1:coreProperties[1]/ns0:title[1]" w:storeItemID="{6C3C8BC8-F283-45AE-878A-BAB7291924A1}"/>
          <w:text/>
        </w:sdtPr>
        <w:sdtEndPr/>
        <w:sdtContent>
          <w:r w:rsidR="00A5116E">
            <w:rPr>
              <w:rFonts w:asciiTheme="minorHAnsi" w:eastAsiaTheme="minorEastAsia" w:hAnsiTheme="minorHAnsi"/>
              <w:smallCaps w:val="0"/>
              <w:spacing w:val="0"/>
            </w:rPr>
            <w:t>Crises et régulation du système financier</w:t>
          </w:r>
        </w:sdtContent>
      </w:sdt>
      <w:r w:rsidR="00474D14">
        <w:rPr>
          <w:noProof/>
          <w:szCs w:val="52"/>
        </w:rPr>
        <mc:AlternateContent>
          <mc:Choice Requires="wpg">
            <w:drawing>
              <wp:anchor distT="0" distB="0" distL="114300" distR="114300" simplePos="0" relativeHeight="251646976" behindDoc="0" locked="0" layoutInCell="1" allowOverlap="1" wp14:anchorId="481D046C" wp14:editId="1C3F713D">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3810" t="0" r="0" b="3810"/>
                <wp:wrapNone/>
                <wp:docPr id="62" name="Groupe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3" name="Oval 6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4" name="Rectangle 6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254850" id="Groupe 62" o:spid="_x0000_s1026" style="position:absolute;margin-left:0;margin-top:10in;width:43.2pt;height:43.2pt;z-index:25164697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">
                <v:oval id="Oval 63"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" fillcolor="#fe8637" strokecolor="#fe8637" strokeweight="3pt">
                  <v:stroke linestyle="thinThin"/>
                  <v:shadow color="#1f2f3f" opacity=".5" offset=",3pt"/>
                </v:oval>
                <v:rect id="Rectangle 64"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YJhxQAAANsAAAAPAAAAZHJzL2Rvd25yZXYueG1sRI9Ba8JA&#10;FITvBf/D8oReSt1YRC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AoMYJhxQAAANsAAAAP&#10;AAAAAAAAAAAAAAAAAAcCAABkcnMvZG93bnJldi54bWxQSwUGAAAAAAMAAwC3AAAA+QIAAAAA&#10;" filled="f" stroked="f"/>
                <w10:wrap anchorx="margin" anchory="margin"/>
              </v:group>
            </w:pict>
          </mc:Fallback>
        </mc:AlternateContent>
      </w:r>
      <w:r w:rsidR="00474D14">
        <w:rPr>
          <w:noProof/>
          <w:szCs w:val="52"/>
        </w:rPr>
        <mc:AlternateContent>
          <mc:Choice Requires="wpg">
            <w:drawing>
              <wp:anchor distT="0" distB="0" distL="114300" distR="114300" simplePos="0" relativeHeight="251648000" behindDoc="0" locked="0" layoutInCell="1" allowOverlap="1" wp14:anchorId="48E7E802" wp14:editId="03BC6D12">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3810" t="0" r="0" b="3810"/>
                <wp:wrapNone/>
                <wp:docPr id="59" name="Groupe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0" name="Oval 60"/>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1" name="Rectangle 61"/>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51476C" id="Groupe 59" o:spid="_x0000_s1026" style="position:absolute;margin-left:0;margin-top:10in;width:43.2pt;height:43.2pt;z-index:25164800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">
                <v:oval id="Oval 60"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" fillcolor="#fe8637" strokecolor="#fe8637" strokeweight="3pt">
                  <v:stroke linestyle="thinThin"/>
                  <v:shadow color="#1f2f3f" opacity=".5" offset=",3pt"/>
                </v:oval>
                <v:rect id="Rectangle 61"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" filled="f" stroked="f"/>
                <w10:wrap anchorx="margin" anchory="margin"/>
              </v:group>
            </w:pict>
          </mc:Fallback>
        </mc:AlternateContent>
      </w:r>
      <w:r w:rsidR="00474D14">
        <w:rPr>
          <w:noProof/>
          <w:szCs w:val="52"/>
        </w:rPr>
        <mc:AlternateContent>
          <mc:Choice Requires="wpg">
            <w:drawing>
              <wp:anchor distT="0" distB="0" distL="114300" distR="114300" simplePos="0" relativeHeight="251649024" behindDoc="0" locked="0" layoutInCell="1" allowOverlap="1" wp14:anchorId="6EB104EE" wp14:editId="181723E9">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3810" t="0" r="0" b="3810"/>
                <wp:wrapNone/>
                <wp:docPr id="56" name="Groupe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7" name="Oval 57"/>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8" name="Rectangle 58"/>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CA538F1" id="Groupe 56" o:spid="_x0000_s1026" style="position:absolute;margin-left:0;margin-top:10in;width:43.2pt;height:43.2pt;z-index:25164902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">
                <v:oval id="Oval 57"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" fillcolor="#fe8637" strokecolor="#fe8637" strokeweight="3pt">
                  <v:stroke linestyle="thinThin"/>
                  <v:shadow color="#1f2f3f" opacity=".5" offset=",3pt"/>
                </v:oval>
                <v:rect id="Rectangle 58"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" filled="f" stroked="f"/>
                <w10:wrap anchorx="margin" anchory="margin"/>
              </v:group>
            </w:pict>
          </mc:Fallback>
        </mc:AlternateContent>
      </w:r>
      <w:r w:rsidR="00474D14">
        <w:rPr>
          <w:noProof/>
          <w:szCs w:val="52"/>
        </w:rPr>
        <mc:AlternateContent>
          <mc:Choice Requires="wpg">
            <w:drawing>
              <wp:anchor distT="0" distB="0" distL="114300" distR="114300" simplePos="0" relativeHeight="251650048" behindDoc="0" locked="0" layoutInCell="1" allowOverlap="1" wp14:anchorId="4AC96874" wp14:editId="2BB8F692">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3810" t="0" r="0" b="3810"/>
                <wp:wrapNone/>
                <wp:docPr id="53" name="Groupe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4" name="Oval 54"/>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5" name="Rectangle 55"/>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76AC18" id="Groupe 53" o:spid="_x0000_s1026" style="position:absolute;margin-left:0;margin-top:10in;width:43.2pt;height:43.2pt;z-index:25165004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">
                <v:oval id="Oval 54"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" fillcolor="#fe8637" strokecolor="#fe8637" strokeweight="3pt">
                  <v:stroke linestyle="thinThin"/>
                  <v:shadow color="#1f2f3f" opacity=".5" offset=",3pt"/>
                </v:oval>
                <v:rect id="Rectangle 55"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" filled="f" stroked="f"/>
                <w10:wrap anchorx="margin" anchory="margin"/>
              </v:group>
            </w:pict>
          </mc:Fallback>
        </mc:AlternateContent>
      </w:r>
      <w:r w:rsidR="00474D14">
        <w:rPr>
          <w:noProof/>
          <w:szCs w:val="52"/>
        </w:rPr>
        <mc:AlternateContent>
          <mc:Choice Requires="wpg">
            <w:drawing>
              <wp:anchor distT="0" distB="0" distL="114300" distR="114300" simplePos="0" relativeHeight="251651072" behindDoc="0" locked="0" layoutInCell="1" allowOverlap="1" wp14:anchorId="71D7FD01" wp14:editId="0611F186">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3810" t="0" r="0" b="3810"/>
                <wp:wrapNone/>
                <wp:docPr id="50" name="Groupe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1" name="Oval 51"/>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2" name="Rectangle 52"/>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84536D" id="Groupe 50" o:spid="_x0000_s1026" style="position:absolute;margin-left:0;margin-top:10in;width:43.2pt;height:43.2pt;z-index:25165107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">
                <v:oval id="Oval 51"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" fillcolor="#fe8637" strokecolor="#fe8637" strokeweight="3pt">
                  <v:stroke linestyle="thinThin"/>
                  <v:shadow color="#1f2f3f" opacity=".5" offset=",3pt"/>
                </v:oval>
                <v:rect id="Rectangle 52"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" filled="f" stroked="f"/>
                <w10:wrap anchorx="margin" anchory="margin"/>
              </v:group>
            </w:pict>
          </mc:Fallback>
        </mc:AlternateContent>
      </w:r>
      <w:r w:rsidR="00474D14">
        <w:rPr>
          <w:noProof/>
          <w:szCs w:val="52"/>
        </w:rPr>
        <mc:AlternateContent>
          <mc:Choice Requires="wpg">
            <w:drawing>
              <wp:anchor distT="0" distB="0" distL="114300" distR="114300" simplePos="0" relativeHeight="251652096" behindDoc="0" locked="0" layoutInCell="1" allowOverlap="1" wp14:anchorId="796B535B" wp14:editId="2569B44F">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3810" t="0" r="0" b="3810"/>
                <wp:wrapNone/>
                <wp:docPr id="47" name="Groupe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48" name="Oval 48"/>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9" name="Rectangle 49"/>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E16B8A" id="Groupe 47" o:spid="_x0000_s1026" style="position:absolute;margin-left:0;margin-top:10in;width:43.2pt;height:43.2pt;z-index:25165209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">
                <v:oval id="Oval 48"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" fillcolor="#fe8637" strokecolor="#fe8637" strokeweight="3pt">
                  <v:stroke linestyle="thinThin"/>
                  <v:shadow color="#1f2f3f" opacity=".5" offset=",3pt"/>
                </v:oval>
                <v:rect id="Rectangle 49"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" filled="f" stroked="f"/>
                <w10:wrap anchorx="margin" anchory="margin"/>
              </v:group>
            </w:pict>
          </mc:Fallback>
        </mc:AlternateContent>
      </w:r>
      <w:r w:rsidR="00474D14">
        <w:rPr>
          <w:noProof/>
          <w:szCs w:val="52"/>
        </w:rPr>
        <mc:AlternateContent>
          <mc:Choice Requires="wpg">
            <w:drawing>
              <wp:anchor distT="0" distB="0" distL="114300" distR="114300" simplePos="0" relativeHeight="251653120" behindDoc="0" locked="0" layoutInCell="1" allowOverlap="1" wp14:anchorId="6337040D" wp14:editId="50A36041">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3810" t="0" r="0" b="3810"/>
                <wp:wrapNone/>
                <wp:docPr id="44" name="Groupe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45" name="Oval 45"/>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6" name="Rectangle 46"/>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0D1281A" id="Groupe 44" o:spid="_x0000_s1026" style="position:absolute;margin-left:0;margin-top:10in;width:43.2pt;height:43.2pt;z-index:25165312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">
                <v:oval id="Oval 45"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" fillcolor="#fe8637" strokecolor="#fe8637" strokeweight="3pt">
                  <v:stroke linestyle="thinThin"/>
                  <v:shadow color="#1f2f3f" opacity=".5" offset=",3pt"/>
                </v:oval>
                <v:rect id="Rectangle 46"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" filled="f" stroked="f"/>
                <w10:wrap anchorx="margin" anchory="margin"/>
              </v:group>
            </w:pict>
          </mc:Fallback>
        </mc:AlternateContent>
      </w:r>
      <w:r w:rsidR="00474D14">
        <w:rPr>
          <w:noProof/>
          <w:szCs w:val="52"/>
        </w:rPr>
        <mc:AlternateContent>
          <mc:Choice Requires="wpg">
            <w:drawing>
              <wp:anchor distT="0" distB="0" distL="114300" distR="114300" simplePos="0" relativeHeight="251654144" behindDoc="0" locked="0" layoutInCell="1" allowOverlap="1" wp14:anchorId="26B08F48" wp14:editId="5E7585AF">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3810" t="0" r="0" b="3810"/>
                <wp:wrapNone/>
                <wp:docPr id="41" name="Groupe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42" name="Oval 42"/>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3" name="Rectangle 43"/>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45FA56" id="Groupe 41" o:spid="_x0000_s1026" style="position:absolute;margin-left:0;margin-top:10in;width:43.2pt;height:43.2pt;z-index:25165414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">
                <v:oval id="Oval 42"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" fillcolor="#fe8637" strokecolor="#fe8637" strokeweight="3pt">
                  <v:stroke linestyle="thinThin"/>
                  <v:shadow color="#1f2f3f" opacity=".5" offset=",3pt"/>
                </v:oval>
                <v:rect id="Rectangle 43"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" filled="f" stroked="f"/>
                <w10:wrap anchorx="margin" anchory="margin"/>
              </v:group>
            </w:pict>
          </mc:Fallback>
        </mc:AlternateContent>
      </w:r>
      <w:r w:rsidR="00474D14">
        <w:rPr>
          <w:noProof/>
          <w:szCs w:val="52"/>
        </w:rPr>
        <mc:AlternateContent>
          <mc:Choice Requires="wpg">
            <w:drawing>
              <wp:anchor distT="0" distB="0" distL="114300" distR="114300" simplePos="0" relativeHeight="251655168" behindDoc="0" locked="0" layoutInCell="1" allowOverlap="1" wp14:anchorId="5D96842E" wp14:editId="7259D158">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3810" t="0" r="0" b="3810"/>
                <wp:wrapNone/>
                <wp:docPr id="38" name="Groupe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9" name="Oval 39"/>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0" name="Rectangle 40"/>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2EC7C2" id="Groupe 38" o:spid="_x0000_s1026" style="position:absolute;margin-left:0;margin-top:10in;width:43.2pt;height:43.2pt;z-index:25165516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">
                <v:oval id="Oval 39"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" fillcolor="#fe8637" strokecolor="#fe8637" strokeweight="3pt">
                  <v:stroke linestyle="thinThin"/>
                  <v:shadow color="#1f2f3f" opacity=".5" offset=",3pt"/>
                </v:oval>
                <v:rect id="Rectangle 40"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" filled="f" stroked="f"/>
                <w10:wrap anchorx="margin" anchory="margin"/>
              </v:group>
            </w:pict>
          </mc:Fallback>
        </mc:AlternateContent>
      </w:r>
      <w:r w:rsidR="00474D14">
        <w:rPr>
          <w:noProof/>
          <w:szCs w:val="52"/>
        </w:rPr>
        <mc:AlternateContent>
          <mc:Choice Requires="wpg">
            <w:drawing>
              <wp:anchor distT="0" distB="0" distL="114300" distR="114300" simplePos="0" relativeHeight="251656192" behindDoc="0" locked="0" layoutInCell="1" allowOverlap="1" wp14:anchorId="7AC107BD" wp14:editId="5A52D7B8">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3810" t="0" r="0" b="3810"/>
                <wp:wrapNone/>
                <wp:docPr id="35" name="Groupe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6" name="Oval 36"/>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37" name="Rectangle 37"/>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5FC92E" id="Groupe 35" o:spid="_x0000_s1026" style="position:absolute;margin-left:0;margin-top:10in;width:43.2pt;height:43.2pt;z-index:25165619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">
                <v:oval id="Oval 36"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" fillcolor="#fe8637" strokecolor="#fe8637" strokeweight="3pt">
                  <v:stroke linestyle="thinThin"/>
                  <v:shadow color="#1f2f3f" opacity=".5" offset=",3pt"/>
                </v:oval>
                <v:rect id="Rectangle 37"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" filled="f" stroked="f"/>
                <w10:wrap anchorx="margin" anchory="margin"/>
              </v:group>
            </w:pict>
          </mc:Fallback>
        </mc:AlternateContent>
      </w:r>
      <w:r w:rsidR="00474D14">
        <w:rPr>
          <w:noProof/>
          <w:szCs w:val="52"/>
        </w:rPr>
        <mc:AlternateContent>
          <mc:Choice Requires="wpg">
            <w:drawing>
              <wp:anchor distT="0" distB="0" distL="114300" distR="114300" simplePos="0" relativeHeight="251657216" behindDoc="0" locked="0" layoutInCell="1" allowOverlap="1" wp14:anchorId="372A83A3" wp14:editId="7508DD3A">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3810" t="0" r="0" b="3810"/>
                <wp:wrapNone/>
                <wp:docPr id="32" name="Groupe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3" name="Oval 3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34" name="Rectangle 3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DE2B74" id="Groupe 32" o:spid="_x0000_s1026" style="position:absolute;margin-left:0;margin-top:10in;width:43.2pt;height:43.2pt;z-index:25165721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">
                <v:oval id="Oval 33"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" fillcolor="#fe8637" strokecolor="#fe8637" strokeweight="3pt">
                  <v:stroke linestyle="thinThin"/>
                  <v:shadow color="#1f2f3f" opacity=".5" offset=",3pt"/>
                </v:oval>
                <v:rect id="Rectangle 34"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" filled="f" stroked="f"/>
                <w10:wrap anchorx="margin" anchory="margin"/>
              </v:group>
            </w:pict>
          </mc:Fallback>
        </mc:AlternateContent>
      </w:r>
      <w:r w:rsidR="00474D14">
        <w:rPr>
          <w:noProof/>
          <w:szCs w:val="52"/>
        </w:rPr>
        <mc:AlternateContent>
          <mc:Choice Requires="wpg">
            <w:drawing>
              <wp:anchor distT="0" distB="0" distL="114300" distR="114300" simplePos="0" relativeHeight="251658240" behindDoc="0" locked="0" layoutInCell="1" allowOverlap="1" wp14:anchorId="701BF22E" wp14:editId="7B26AF24">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3810" t="0" r="0" b="3810"/>
                <wp:wrapNone/>
                <wp:docPr id="29" name="Groupe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0" name="Oval 30"/>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31" name="Rectangle 31"/>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5EDB63" id="Groupe 29" o:spid="_x0000_s1026" style="position:absolute;margin-left:0;margin-top:10in;width:43.2pt;height:43.2pt;z-index:25165824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">
                <v:oval id="Oval 30"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" fillcolor="#fe8637" strokecolor="#fe8637" strokeweight="3pt">
                  <v:stroke linestyle="thinThin"/>
                  <v:shadow color="#1f2f3f" opacity=".5" offset=",3pt"/>
                </v:oval>
                <v:rect id="Rectangle 31"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" filled="f" stroked="f"/>
                <w10:wrap anchorx="margin" anchory="margin"/>
              </v:group>
            </w:pict>
          </mc:Fallback>
        </mc:AlternateContent>
      </w:r>
      <w:r w:rsidR="00474D14">
        <w:rPr>
          <w:noProof/>
          <w:szCs w:val="52"/>
        </w:rPr>
        <mc:AlternateContent>
          <mc:Choice Requires="wpg">
            <w:drawing>
              <wp:anchor distT="0" distB="0" distL="114300" distR="114300" simplePos="0" relativeHeight="251659264" behindDoc="0" locked="0" layoutInCell="1" allowOverlap="1" wp14:anchorId="1619EF97" wp14:editId="7C0942E7">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3810" t="0" r="0" b="3810"/>
                <wp:wrapNone/>
                <wp:docPr id="26" name="Groupe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7" name="Oval 27"/>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8" name="Rectangle 28"/>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89708C" id="Groupe 26" o:spid="_x0000_s1026" style="position:absolute;margin-left:0;margin-top:10in;width:43.2pt;height:43.2pt;z-index:25165926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">
                <v:oval id="Oval 27"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" fillcolor="#fe8637" strokecolor="#fe8637" strokeweight="3pt">
                  <v:stroke linestyle="thinThin"/>
                  <v:shadow color="#1f2f3f" opacity=".5" offset=",3pt"/>
                </v:oval>
                <v:rect id="Rectangle 28"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" filled="f" stroked="f"/>
                <w10:wrap anchorx="margin" anchory="margin"/>
              </v:group>
            </w:pict>
          </mc:Fallback>
        </mc:AlternateContent>
      </w:r>
      <w:r w:rsidR="00474D14">
        <w:rPr>
          <w:noProof/>
          <w:szCs w:val="52"/>
        </w:rPr>
        <mc:AlternateContent>
          <mc:Choice Requires="wpg">
            <w:drawing>
              <wp:anchor distT="0" distB="0" distL="114300" distR="114300" simplePos="0" relativeHeight="251660288" behindDoc="0" locked="0" layoutInCell="1" allowOverlap="1" wp14:anchorId="0A5889F6" wp14:editId="01B16788">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3810" t="0" r="0" b="3810"/>
                <wp:wrapNone/>
                <wp:docPr id="23" name="Groupe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4" name="Oval 24"/>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5" name="Rectangle 25"/>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841A9A" id="Groupe 23" o:spid="_x0000_s1026" style="position:absolute;margin-left:0;margin-top:10in;width:43.2pt;height:43.2pt;z-index:25166028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">
                <v:oval id="Oval 24"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" fillcolor="#fe8637" strokecolor="#fe8637" strokeweight="3pt">
                  <v:stroke linestyle="thinThin"/>
                  <v:shadow color="#1f2f3f" opacity=".5" offset=",3pt"/>
                </v:oval>
                <v:rect id="Rectangle 25"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" filled="f" stroked="f"/>
                <w10:wrap anchorx="margin" anchory="margin"/>
              </v:group>
            </w:pict>
          </mc:Fallback>
        </mc:AlternateContent>
      </w:r>
      <w:r w:rsidR="00474D14">
        <w:rPr>
          <w:noProof/>
          <w:szCs w:val="52"/>
        </w:rPr>
        <mc:AlternateContent>
          <mc:Choice Requires="wpg">
            <w:drawing>
              <wp:anchor distT="0" distB="0" distL="114300" distR="114300" simplePos="0" relativeHeight="251661312" behindDoc="0" locked="0" layoutInCell="1" allowOverlap="1" wp14:anchorId="0DDD72A0" wp14:editId="038309AC">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3810" t="0" r="0" b="3810"/>
                <wp:wrapNone/>
                <wp:docPr id="20" name="Groupe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1" name="Oval 21"/>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2" name="Rectangle 22"/>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DD8566" id="Groupe 20" o:spid="_x0000_s1026" style="position:absolute;margin-left:0;margin-top:10in;width:43.2pt;height:43.2pt;z-index:25166131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">
                <v:oval id="Oval 21"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" fillcolor="#fe8637" strokecolor="#fe8637" strokeweight="3pt">
                  <v:stroke linestyle="thinThin"/>
                  <v:shadow color="#1f2f3f" opacity=".5" offset=",3pt"/>
                </v:oval>
                <v:rect id="Rectangle 22"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" filled="f" stroked="f"/>
                <w10:wrap anchorx="margin" anchory="margin"/>
              </v:group>
            </w:pict>
          </mc:Fallback>
        </mc:AlternateContent>
      </w:r>
      <w:r w:rsidR="00474D14">
        <w:rPr>
          <w:noProof/>
          <w:szCs w:val="52"/>
        </w:rPr>
        <mc:AlternateContent>
          <mc:Choice Requires="wpg">
            <w:drawing>
              <wp:anchor distT="0" distB="0" distL="114300" distR="114300" simplePos="0" relativeHeight="251662336" behindDoc="0" locked="0" layoutInCell="1" allowOverlap="1" wp14:anchorId="5516AFAC" wp14:editId="625E4F6B">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3810" t="0" r="0" b="3810"/>
                <wp:wrapNone/>
                <wp:docPr id="17" name="Groupe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8" name="Oval 18"/>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9" name="Rectangle 19"/>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BEE606" id="Groupe 17" o:spid="_x0000_s1026" style="position:absolute;margin-left:0;margin-top:10in;width:43.2pt;height:43.2pt;z-index:25166233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">
                <v:oval id="Oval 18"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" fillcolor="#fe8637" strokecolor="#fe8637" strokeweight="3pt">
                  <v:stroke linestyle="thinThin"/>
                  <v:shadow color="#1f2f3f" opacity=".5" offset=",3pt"/>
                </v:oval>
                <v:rect id="Rectangle 19"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" filled="f" stroked="f"/>
                <w10:wrap anchorx="margin" anchory="margin"/>
              </v:group>
            </w:pict>
          </mc:Fallback>
        </mc:AlternateContent>
      </w:r>
      <w:r w:rsidR="00474D14">
        <w:rPr>
          <w:noProof/>
          <w:szCs w:val="52"/>
        </w:rPr>
        <mc:AlternateContent>
          <mc:Choice Requires="wpg">
            <w:drawing>
              <wp:anchor distT="0" distB="0" distL="114300" distR="114300" simplePos="0" relativeHeight="251663360" behindDoc="0" locked="0" layoutInCell="1" allowOverlap="1" wp14:anchorId="5719B853" wp14:editId="10C13D0B">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3810" t="0" r="0" b="3810"/>
                <wp:wrapNone/>
                <wp:docPr id="14" name="Groupe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5" name="Oval 15"/>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6" name="Rectangle 16"/>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0D0599" id="Groupe 14" o:spid="_x0000_s1026" style="position:absolute;margin-left:0;margin-top:10in;width:43.2pt;height:43.2pt;z-index:25166336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">
                <v:oval id="Oval 15"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" fillcolor="#fe8637" strokecolor="#fe8637" strokeweight="3pt">
                  <v:stroke linestyle="thinThin"/>
                  <v:shadow color="#1f2f3f" opacity=".5" offset=",3pt"/>
                </v:oval>
                <v:rect id="Rectangle 16"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" filled="f" stroked="f"/>
                <w10:wrap anchorx="margin" anchory="margin"/>
              </v:group>
            </w:pict>
          </mc:Fallback>
        </mc:AlternateContent>
      </w:r>
      <w:r w:rsidR="00474D14">
        <w:rPr>
          <w:noProof/>
          <w:szCs w:val="52"/>
        </w:rPr>
        <mc:AlternateContent>
          <mc:Choice Requires="wpg">
            <w:drawing>
              <wp:anchor distT="0" distB="0" distL="114300" distR="114300" simplePos="0" relativeHeight="251664384" behindDoc="0" locked="0" layoutInCell="1" allowOverlap="1" wp14:anchorId="604F9042" wp14:editId="675E15D5">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3810" t="0" r="0" b="3810"/>
                <wp:wrapNone/>
                <wp:docPr id="11" name="Groupe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2" name="Oval 12"/>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3" name="Rectangle 13"/>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5345DC" id="Groupe 11" o:spid="_x0000_s1026" style="position:absolute;margin-left:0;margin-top:10in;width:43.2pt;height:43.2pt;z-index:25166438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">
                <v:oval id="Oval 12"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" fillcolor="#fe8637" strokecolor="#fe8637" strokeweight="3pt">
                  <v:stroke linestyle="thinThin"/>
                  <v:shadow color="#1f2f3f" opacity=".5" offset=",3pt"/>
                </v:oval>
                <v:rect id="Rectangle 13"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lowgAAANsAAAAPAAAAZHJzL2Rvd25yZXYueG1sRE9Na8JA&#10;EL0L/odlhF5EN60g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D/3mlowgAAANsAAAAPAAAA&#10;AAAAAAAAAAAAAAcCAABkcnMvZG93bnJldi54bWxQSwUGAAAAAAMAAwC3AAAA9gIAAAAA&#10;" filled="f" stroked="f"/>
                <w10:wrap anchorx="margin" anchory="margin"/>
              </v:group>
            </w:pict>
          </mc:Fallback>
        </mc:AlternateContent>
      </w:r>
      <w:r w:rsidR="00474D14">
        <w:rPr>
          <w:noProof/>
          <w:szCs w:val="52"/>
        </w:rPr>
        <mc:AlternateContent>
          <mc:Choice Requires="wpg">
            <w:drawing>
              <wp:anchor distT="0" distB="0" distL="114300" distR="114300" simplePos="0" relativeHeight="251665408" behindDoc="0" locked="0" layoutInCell="1" allowOverlap="1" wp14:anchorId="1F786EC3" wp14:editId="6A3DF545">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3810" t="0" r="0" b="3810"/>
                <wp:wrapNone/>
                <wp:docPr id="8" name="Groupe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9" name="Oval 9"/>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0" name="Rectangle 10"/>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2F86908" id="Groupe 8" o:spid="_x0000_s1026" style="position:absolute;margin-left:0;margin-top:10in;width:43.2pt;height:43.2pt;z-index:25166540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">
                <v:oval id="Oval 9"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" fillcolor="#fe8637" strokecolor="#fe8637" strokeweight="3pt">
                  <v:stroke linestyle="thinThin"/>
                  <v:shadow color="#1f2f3f" opacity=".5" offset=",3pt"/>
                </v:oval>
                <v:rect id="Rectangle 10"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" filled="f" stroked="f"/>
                <w10:wrap anchorx="margin" anchory="margin"/>
              </v:group>
            </w:pict>
          </mc:Fallback>
        </mc:AlternateContent>
      </w:r>
      <w:r w:rsidR="00474D14">
        <w:rPr>
          <w:noProof/>
          <w:szCs w:val="52"/>
        </w:rPr>
        <mc:AlternateContent>
          <mc:Choice Requires="wpg">
            <w:drawing>
              <wp:anchor distT="0" distB="0" distL="114300" distR="114300" simplePos="0" relativeHeight="251666432" behindDoc="0" locked="0" layoutInCell="1" allowOverlap="1" wp14:anchorId="65F74E60" wp14:editId="5B86B1CF">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3810" t="0" r="0" b="3810"/>
                <wp:wrapNone/>
                <wp:docPr id="5" name="Groupe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 name="Oval 6"/>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7" name="Rectangle 7"/>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4D9E3C" id="Groupe 5" o:spid="_x0000_s1026" style="position:absolute;margin-left:0;margin-top:10in;width:43.2pt;height:43.2pt;z-index:25166643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">
                <v:oval id="Oval 6"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" fillcolor="#fe8637" strokecolor="#fe8637" strokeweight="3pt">
                  <v:stroke linestyle="thinThin"/>
                  <v:shadow color="#1f2f3f" opacity=".5" offset=",3pt"/>
                </v:oval>
                <v:rect id="Rectangle 7"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" filled="f" stroked="f"/>
                <w10:wrap anchorx="margin" anchory="margin"/>
              </v:group>
            </w:pict>
          </mc:Fallback>
        </mc:AlternateContent>
      </w:r>
      <w:r w:rsidR="00474D14">
        <w:rPr>
          <w:noProof/>
          <w:szCs w:val="52"/>
        </w:rPr>
        <mc:AlternateContent>
          <mc:Choice Requires="wpg">
            <w:drawing>
              <wp:anchor distT="0" distB="0" distL="114300" distR="114300" simplePos="0" relativeHeight="251667456" behindDoc="0" locked="0" layoutInCell="1" allowOverlap="1" wp14:anchorId="5960327B" wp14:editId="5A7D822E">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3810" t="0" r="0" b="3810"/>
                <wp:wrapNone/>
                <wp:docPr id="2" name="Group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 name="Oval 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 name="Rectangle 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BE2C74" id="Groupe 2" o:spid="_x0000_s1026" style="position:absolute;margin-left:0;margin-top:10in;width:43.2pt;height:43.2pt;z-index:25166745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">
                <v:oval id="Oval 3"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" fillcolor="#fe8637" strokecolor="#fe8637" strokeweight="3pt">
                  <v:stroke linestyle="thinThin"/>
                  <v:shadow color="#1f2f3f" opacity=".5" offset=",3pt"/>
                </v:oval>
                <v:rect id="Rectangle 4"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ECGwwAAANoAAAAPAAAAZHJzL2Rvd25yZXYueG1sRI9Ba8JA&#10;FITvgv9heUIvopsWkR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lWRAhsMAAADaAAAADwAA&#10;AAAAAAAAAAAAAAAHAgAAZHJzL2Rvd25yZXYueG1sUEsFBgAAAAADAAMAtwAAAPcCAAAAAA==&#10;" filled="f" stroked="f"/>
                <w10:wrap anchorx="margin" anchory="margin"/>
              </v:group>
            </w:pict>
          </mc:Fallback>
        </mc:AlternateContent>
      </w:r>
    </w:p>
    <w:p w14:paraId="403224AF" w14:textId="77777777" w:rsidR="00FD1BE2" w:rsidRDefault="00532191">
      <w:pPr>
        <w:pStyle w:val="Sous-titre"/>
      </w:pPr>
      <w:sdt>
        <w:sdtPr>
          <w:id w:val="221498499"/>
          <w:dataBinding w:prefixMappings="xmlns:ns0='http://purl.org/dc/elements/1.1/' xmlns:ns1='http://schemas.openxmlformats.org/package/2006/metadata/core-properties' " w:xpath="/ns1:coreProperties[1]/ns0:subject[1]" w:storeItemID="{6C3C8BC8-F283-45AE-878A-BAB7291924A1}"/>
          <w:text/>
        </w:sdtPr>
        <w:sdtEndPr/>
        <w:sdtContent>
          <w:r w:rsidR="00DF681D" w:rsidRPr="00532191">
            <w:t>Conférence de Patrick ARTUS, chef économiste de NATIXIS, professeur de Science Economique à l’Ecole d’économie de PARIS</w:t>
          </w:r>
        </w:sdtContent>
      </w:sdt>
      <w:r w:rsidR="00474D14">
        <w:t xml:space="preserve"> </w:t>
      </w:r>
    </w:p>
    <w:p w14:paraId="5EB61115" w14:textId="68A7DE62" w:rsidR="00FD1BE2" w:rsidRDefault="0014628F" w:rsidP="00AA6045">
      <w:pPr>
        <w:pStyle w:val="Titre1"/>
        <w:numPr>
          <w:ilvl w:val="0"/>
          <w:numId w:val="8"/>
        </w:numPr>
      </w:pPr>
      <w:r>
        <w:t>Que sait-on aujourd'hui de l'origine des crises</w:t>
      </w:r>
      <w:r w:rsidR="00EA1FAF">
        <w:t xml:space="preserve"> (du </w:t>
      </w:r>
      <w:proofErr w:type="gramStart"/>
      <w:r w:rsidR="00EA1FAF">
        <w:t>passe )</w:t>
      </w:r>
      <w:proofErr w:type="gramEnd"/>
      <w:r w:rsidR="00D53145">
        <w:t xml:space="preserve"> ?</w:t>
      </w:r>
    </w:p>
    <w:p w14:paraId="44CF322F" w14:textId="22DDBD14" w:rsidR="00D8392A" w:rsidRDefault="00C93168" w:rsidP="00C93168">
      <w:pPr>
        <w:pStyle w:val="Titre2"/>
      </w:pPr>
      <w:r>
        <w:t>11 introduction</w:t>
      </w:r>
    </w:p>
    <w:p w14:paraId="707A77D4" w14:textId="6B4B8FA6" w:rsidR="00E352CA" w:rsidRDefault="00E352CA" w:rsidP="00E352CA">
      <w:r>
        <w:t>Comment interpréter les causes des crises financières : Japon 90's, Europe et Etats Unis 2000 et 2009 à l'origine des chocs économiques qui leur succèdent ?  C'est même en cela que P. A. définit la financiarisation de l'économie: l'état d'une économie dans laquelle la taille de la finance est si grande qu'elle provoque les chocs économiques.</w:t>
      </w:r>
    </w:p>
    <w:p w14:paraId="16AC2087" w14:textId="77777777" w:rsidR="00E352CA" w:rsidRPr="00AA6045" w:rsidRDefault="00E352CA" w:rsidP="00E352CA">
      <w:pPr>
        <w:jc w:val="both"/>
      </w:pPr>
      <w:r>
        <w:t xml:space="preserve">Pour entrer en la matière en 2009 l'économie ne souffre pas d'une crise de financement, la dette mondiale n'a quasi cessé de croître et reste </w:t>
      </w:r>
      <w:proofErr w:type="gramStart"/>
      <w:r>
        <w:t xml:space="preserve">d'importance </w:t>
      </w:r>
      <w:proofErr w:type="gramEnd"/>
      <w:r>
        <w:rPr>
          <w:rStyle w:val="Marquenotebasdepage"/>
        </w:rPr>
        <w:footnoteReference w:id="1"/>
      </w:r>
      <w:r>
        <w:t xml:space="preserve">. </w:t>
      </w:r>
      <w:proofErr w:type="gramStart"/>
      <w:r>
        <w:t>( le</w:t>
      </w:r>
      <w:proofErr w:type="gramEnd"/>
      <w:r>
        <w:t xml:space="preserve"> pic signe la diminution du PIB, pas celle de la dette.) </w:t>
      </w:r>
    </w:p>
    <w:p w14:paraId="2553F774" w14:textId="47315914" w:rsidR="00E352CA" w:rsidRDefault="00E352CA" w:rsidP="00E352CA">
      <w:r>
        <w:rPr>
          <w:noProof/>
        </w:rPr>
        <w:drawing>
          <wp:anchor distT="0" distB="0" distL="114300" distR="114300" simplePos="0" relativeHeight="251675648" behindDoc="0" locked="0" layoutInCell="1" allowOverlap="1" wp14:anchorId="58D69D3A" wp14:editId="3880BD04">
            <wp:simplePos x="0" y="0"/>
            <wp:positionH relativeFrom="column">
              <wp:posOffset>2622550</wp:posOffset>
            </wp:positionH>
            <wp:positionV relativeFrom="paragraph">
              <wp:posOffset>210820</wp:posOffset>
            </wp:positionV>
            <wp:extent cx="3468370" cy="2476500"/>
            <wp:effectExtent l="0" t="0" r="11430" b="12700"/>
            <wp:wrapThrough wrapText="bothSides">
              <wp:wrapPolygon edited="0">
                <wp:start x="0" y="0"/>
                <wp:lineTo x="0" y="21489"/>
                <wp:lineTo x="21513" y="21489"/>
                <wp:lineTo x="21513" y="0"/>
                <wp:lineTo x="0" y="0"/>
              </wp:wrapPolygon>
            </wp:wrapThrough>
            <wp:docPr id="7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68370"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0DA0">
        <w:rPr>
          <w:noProof/>
        </w:rPr>
        <w:drawing>
          <wp:anchor distT="0" distB="0" distL="114300" distR="114300" simplePos="0" relativeHeight="251674624" behindDoc="0" locked="0" layoutInCell="1" allowOverlap="1" wp14:anchorId="1F033AF7" wp14:editId="1A5D5663">
            <wp:simplePos x="0" y="0"/>
            <wp:positionH relativeFrom="column">
              <wp:posOffset>-843915</wp:posOffset>
            </wp:positionH>
            <wp:positionV relativeFrom="paragraph">
              <wp:posOffset>176530</wp:posOffset>
            </wp:positionV>
            <wp:extent cx="3609975" cy="2674620"/>
            <wp:effectExtent l="0" t="0" r="0" b="0"/>
            <wp:wrapThrough wrapText="bothSides">
              <wp:wrapPolygon edited="0">
                <wp:start x="0" y="0"/>
                <wp:lineTo x="0" y="21333"/>
                <wp:lineTo x="21429" y="21333"/>
                <wp:lineTo x="21429" y="0"/>
                <wp:lineTo x="0" y="0"/>
              </wp:wrapPolygon>
            </wp:wrapThrough>
            <wp:docPr id="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9975" cy="2674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7BA66C" w14:textId="78509A03" w:rsidR="00F70DA0" w:rsidRPr="00AA6045" w:rsidRDefault="00F70DA0" w:rsidP="00876B04">
      <w:pPr>
        <w:jc w:val="both"/>
      </w:pPr>
    </w:p>
    <w:p w14:paraId="51315FBC" w14:textId="1620E813" w:rsidR="00AF10DB" w:rsidRDefault="00AF10DB" w:rsidP="00AF10DB"/>
    <w:p w14:paraId="6E329592" w14:textId="786E961A" w:rsidR="00AF10DB" w:rsidRDefault="00D8392A" w:rsidP="00AF10DB">
      <w:r>
        <w:t xml:space="preserve">Quels sont donc les termes du débat ? </w:t>
      </w:r>
    </w:p>
    <w:p w14:paraId="45814BBF" w14:textId="6AC02E60" w:rsidR="00014A4D" w:rsidRDefault="007A3FDB" w:rsidP="00AF10DB">
      <w:r>
        <w:t>Pour les "crises du passé"</w:t>
      </w:r>
      <w:r>
        <w:rPr>
          <w:rStyle w:val="Marquenotebasdepage"/>
        </w:rPr>
        <w:footnoteReference w:id="2"/>
      </w:r>
      <w:r>
        <w:t xml:space="preserve"> , l</w:t>
      </w:r>
      <w:r w:rsidR="00D8392A">
        <w:t xml:space="preserve">es crises sont liées à deux phénomènes liés : l'excès d'endettement et l'augmentation du prix des actifs. </w:t>
      </w:r>
    </w:p>
    <w:p w14:paraId="2FAB670F" w14:textId="1E8CF2B1" w:rsidR="00C93168" w:rsidRDefault="00C93168" w:rsidP="00014A4D">
      <w:pPr>
        <w:pStyle w:val="Titre2"/>
      </w:pPr>
      <w:r>
        <w:lastRenderedPageBreak/>
        <w:t xml:space="preserve">12 </w:t>
      </w:r>
      <w:r w:rsidR="007F1FC8">
        <w:t>deux causes liées : l'excès d'endettement et le retournement du prix des actifs</w:t>
      </w:r>
    </w:p>
    <w:p w14:paraId="3AD9A595" w14:textId="62957ECB" w:rsidR="00C93168" w:rsidRDefault="00A1113D" w:rsidP="00C93168">
      <w:r>
        <w:rPr>
          <w:noProof/>
        </w:rPr>
        <w:drawing>
          <wp:anchor distT="0" distB="0" distL="114300" distR="114300" simplePos="0" relativeHeight="251679744" behindDoc="1" locked="0" layoutInCell="1" allowOverlap="1" wp14:anchorId="5678FC77" wp14:editId="329290B6">
            <wp:simplePos x="0" y="0"/>
            <wp:positionH relativeFrom="column">
              <wp:posOffset>1367155</wp:posOffset>
            </wp:positionH>
            <wp:positionV relativeFrom="paragraph">
              <wp:posOffset>991870</wp:posOffset>
            </wp:positionV>
            <wp:extent cx="2814955" cy="2229485"/>
            <wp:effectExtent l="0" t="0" r="4445" b="5715"/>
            <wp:wrapNone/>
            <wp:docPr id="8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4955" cy="2229485"/>
                    </a:xfrm>
                    <a:prstGeom prst="rect">
                      <a:avLst/>
                    </a:prstGeom>
                    <a:noFill/>
                    <a:ln>
                      <a:noFill/>
                    </a:ln>
                  </pic:spPr>
                </pic:pic>
              </a:graphicData>
            </a:graphic>
            <wp14:sizeRelH relativeFrom="page">
              <wp14:pctWidth>0</wp14:pctWidth>
            </wp14:sizeRelH>
            <wp14:sizeRelV relativeFrom="page">
              <wp14:pctHeight>0</wp14:pctHeight>
            </wp14:sizeRelV>
          </wp:anchor>
        </w:drawing>
      </w:r>
      <w:r w:rsidR="00C93168">
        <w:t xml:space="preserve">Que l'on s'intéresse à la trajectoire d'endettement des entreprises par pays ou des ménages par pays, elles suivent le même mouvement en cloche </w:t>
      </w:r>
      <w:r w:rsidR="001211CE">
        <w:t>que l'on retrouve au Japon en 1990, aux Etats Unis et dans la zone euro en 2008-2009</w:t>
      </w:r>
      <w:r w:rsidR="001211CE">
        <w:rPr>
          <w:rStyle w:val="Marquenotebasdepage"/>
        </w:rPr>
        <w:footnoteReference w:id="3"/>
      </w:r>
      <w:proofErr w:type="gramStart"/>
      <w:r w:rsidR="001211CE">
        <w:t xml:space="preserve"> </w:t>
      </w:r>
      <w:r w:rsidR="00C93168">
        <w:t>.</w:t>
      </w:r>
      <w:proofErr w:type="gramEnd"/>
      <w:r w:rsidR="00C93168">
        <w:t xml:space="preserve"> Le mécanisme n'est pas très </w:t>
      </w:r>
      <w:proofErr w:type="gramStart"/>
      <w:r w:rsidR="00C93168">
        <w:t xml:space="preserve">compliqué </w:t>
      </w:r>
      <w:r w:rsidR="00530B7B">
        <w:t xml:space="preserve"> :</w:t>
      </w:r>
      <w:proofErr w:type="gramEnd"/>
      <w:r w:rsidR="00AE7C5B">
        <w:t xml:space="preserve"> la crise est provoquée par un mouvement d'endettement /désendettement</w:t>
      </w:r>
      <w:r w:rsidR="00876B04">
        <w:t xml:space="preserve"> dont l'élément </w:t>
      </w:r>
      <w:r w:rsidR="00E352CA">
        <w:t xml:space="preserve">déclencheur est la </w:t>
      </w:r>
      <w:r w:rsidR="00E352CA" w:rsidRPr="00EA1FAF">
        <w:rPr>
          <w:b/>
          <w:u w:val="single"/>
        </w:rPr>
        <w:t>hausse</w:t>
      </w:r>
      <w:r w:rsidR="00876B04" w:rsidRPr="00EA1FAF">
        <w:rPr>
          <w:b/>
          <w:u w:val="single"/>
        </w:rPr>
        <w:t xml:space="preserve"> des taux d'intérêt</w:t>
      </w:r>
      <w:r w:rsidR="00876B04">
        <w:t>.</w:t>
      </w:r>
      <w:r w:rsidR="00EA1FAF">
        <w:rPr>
          <w:rStyle w:val="Marquenotebasdepage"/>
        </w:rPr>
        <w:footnoteReference w:id="4"/>
      </w:r>
      <w:r w:rsidR="00876B04">
        <w:t xml:space="preserve"> </w:t>
      </w:r>
    </w:p>
    <w:p w14:paraId="76BD585D" w14:textId="7B245233" w:rsidR="009E7228" w:rsidRDefault="00532191" w:rsidP="00C93168">
      <w:r>
        <w:rPr>
          <w:noProof/>
        </w:rPr>
        <mc:AlternateContent>
          <mc:Choice Requires="wps">
            <w:drawing>
              <wp:anchor distT="0" distB="0" distL="114300" distR="114300" simplePos="0" relativeHeight="251688960" behindDoc="0" locked="0" layoutInCell="1" allowOverlap="1" wp14:anchorId="3E8CEDE7" wp14:editId="3B725E52">
                <wp:simplePos x="0" y="0"/>
                <wp:positionH relativeFrom="column">
                  <wp:posOffset>-720725</wp:posOffset>
                </wp:positionH>
                <wp:positionV relativeFrom="paragraph">
                  <wp:posOffset>111760</wp:posOffset>
                </wp:positionV>
                <wp:extent cx="1945005" cy="1394460"/>
                <wp:effectExtent l="50800" t="50800" r="86995" b="332740"/>
                <wp:wrapThrough wrapText="bothSides">
                  <wp:wrapPolygon edited="0">
                    <wp:start x="1692" y="-787"/>
                    <wp:lineTo x="-564" y="-393"/>
                    <wp:lineTo x="-564" y="21639"/>
                    <wp:lineTo x="12976" y="24787"/>
                    <wp:lineTo x="13540" y="26361"/>
                    <wp:lineTo x="15232" y="26361"/>
                    <wp:lineTo x="17489" y="24787"/>
                    <wp:lineTo x="22284" y="19672"/>
                    <wp:lineTo x="22284" y="3148"/>
                    <wp:lineTo x="20874" y="-393"/>
                    <wp:lineTo x="20027" y="-787"/>
                    <wp:lineTo x="1692" y="-787"/>
                  </wp:wrapPolygon>
                </wp:wrapThrough>
                <wp:docPr id="96" name="Bulle rectangulaire à coins arrondis 96"/>
                <wp:cNvGraphicFramePr/>
                <a:graphic xmlns:a="http://schemas.openxmlformats.org/drawingml/2006/main">
                  <a:graphicData uri="http://schemas.microsoft.com/office/word/2010/wordprocessingShape">
                    <wps:wsp>
                      <wps:cNvSpPr/>
                      <wps:spPr>
                        <a:xfrm>
                          <a:off x="0" y="0"/>
                          <a:ext cx="1945005" cy="1394460"/>
                        </a:xfrm>
                        <a:prstGeom prst="wedgeRoundRectCallout">
                          <a:avLst>
                            <a:gd name="adj1" fmla="val 15933"/>
                            <a:gd name="adj2" fmla="val 65863"/>
                            <a:gd name="adj3" fmla="val 16667"/>
                          </a:avLst>
                        </a:prstGeom>
                      </wps:spPr>
                      <wps:style>
                        <a:lnRef idx="1">
                          <a:schemeClr val="accent1"/>
                        </a:lnRef>
                        <a:fillRef idx="3">
                          <a:schemeClr val="accent1"/>
                        </a:fillRef>
                        <a:effectRef idx="2">
                          <a:schemeClr val="accent1"/>
                        </a:effectRef>
                        <a:fontRef idx="minor">
                          <a:schemeClr val="lt1"/>
                        </a:fontRef>
                      </wps:style>
                      <wps:txbx>
                        <w:txbxContent>
                          <w:p w14:paraId="03E49ACE" w14:textId="43C9CEAC" w:rsidR="002E792D" w:rsidRPr="004B260E" w:rsidRDefault="002E792D" w:rsidP="004B260E">
                            <w:pPr>
                              <w:jc w:val="center"/>
                              <w:rPr>
                                <w:color w:val="FFFFFF" w:themeColor="background1"/>
                              </w:rPr>
                            </w:pPr>
                            <w:proofErr w:type="gramStart"/>
                            <w:r w:rsidRPr="004B260E">
                              <w:rPr>
                                <w:color w:val="FFFFFF" w:themeColor="background1"/>
                              </w:rPr>
                              <w:t>forte</w:t>
                            </w:r>
                            <w:proofErr w:type="gramEnd"/>
                            <w:r w:rsidRPr="004B260E">
                              <w:rPr>
                                <w:color w:val="FFFFFF" w:themeColor="background1"/>
                              </w:rPr>
                              <w:t xml:space="preserve"> hausse de l'endettement </w:t>
                            </w:r>
                            <w:r>
                              <w:rPr>
                                <w:color w:val="FFFFFF" w:themeColor="background1"/>
                              </w:rPr>
                              <w:t>(caractéristique en Espagne) j</w:t>
                            </w:r>
                            <w:r w:rsidRPr="004B260E">
                              <w:rPr>
                                <w:color w:val="FFFFFF" w:themeColor="background1"/>
                              </w:rPr>
                              <w:t>u</w:t>
                            </w:r>
                            <w:r>
                              <w:rPr>
                                <w:color w:val="FFFFFF" w:themeColor="background1"/>
                              </w:rPr>
                              <w:t>s</w:t>
                            </w:r>
                            <w:r w:rsidRPr="004B260E">
                              <w:rPr>
                                <w:color w:val="FFFFFF" w:themeColor="background1"/>
                              </w:rPr>
                              <w:t>qu'en 2008 puis désendettement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2" coordsize="21600,21600" o:spt="62" adj="1350,25920" path="m3600,0qx0,3600l0@8@12@24,0@9,,18000qy3600,21600l@6,21600@15@27@7,21600,18000,21600qx21600,18000l21600@9@18@30,21600@8,21600,3600qy18000,0l@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rectangulaire à coins arrondis 96" o:spid="_x0000_s1028" type="#_x0000_t62" style="position:absolute;margin-left:-56.7pt;margin-top:8.8pt;width:153.15pt;height:109.8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" adj="14242,25026" fillcolor="#09457b [2020]" strokecolor="#0a4d8a [2244]" strokeweight="1pt">
                <v:fill color2="#02101d [484]" rotate="t" focusposition="19661f,101581f" focussize="-52429f,-85197f" colors="0 #005cd6;19661f #0058ce;.75 #00409b;1 #002b6e" focus="100%" type="gradientRadial"/>
                <v:shadow on="t" opacity="27525f" mv:blur="50800f" origin=",.5" offset="0,20000emu"/>
                <v:textbox>
                  <w:txbxContent>
                    <w:p w14:paraId="03E49ACE" w14:textId="43C9CEAC" w:rsidR="002E792D" w:rsidRPr="004B260E" w:rsidRDefault="002E792D" w:rsidP="004B260E">
                      <w:pPr>
                        <w:jc w:val="center"/>
                        <w:rPr>
                          <w:color w:val="FFFFFF" w:themeColor="background1"/>
                        </w:rPr>
                      </w:pPr>
                      <w:proofErr w:type="gramStart"/>
                      <w:r w:rsidRPr="004B260E">
                        <w:rPr>
                          <w:color w:val="FFFFFF" w:themeColor="background1"/>
                        </w:rPr>
                        <w:t>forte</w:t>
                      </w:r>
                      <w:proofErr w:type="gramEnd"/>
                      <w:r w:rsidRPr="004B260E">
                        <w:rPr>
                          <w:color w:val="FFFFFF" w:themeColor="background1"/>
                        </w:rPr>
                        <w:t xml:space="preserve"> hausse de l'endettement </w:t>
                      </w:r>
                      <w:r>
                        <w:rPr>
                          <w:color w:val="FFFFFF" w:themeColor="background1"/>
                        </w:rPr>
                        <w:t>(caractéristique en Espagne) j</w:t>
                      </w:r>
                      <w:r w:rsidRPr="004B260E">
                        <w:rPr>
                          <w:color w:val="FFFFFF" w:themeColor="background1"/>
                        </w:rPr>
                        <w:t>u</w:t>
                      </w:r>
                      <w:r>
                        <w:rPr>
                          <w:color w:val="FFFFFF" w:themeColor="background1"/>
                        </w:rPr>
                        <w:t>s</w:t>
                      </w:r>
                      <w:r w:rsidRPr="004B260E">
                        <w:rPr>
                          <w:color w:val="FFFFFF" w:themeColor="background1"/>
                        </w:rPr>
                        <w:t>qu'en 2008 puis désendettement</w:t>
                      </w:r>
                    </w:p>
                  </w:txbxContent>
                </v:textbox>
                <w10:wrap type="through"/>
              </v:shape>
            </w:pict>
          </mc:Fallback>
        </mc:AlternateContent>
      </w:r>
      <w:r w:rsidR="007F1FC8">
        <w:rPr>
          <w:noProof/>
        </w:rPr>
        <mc:AlternateContent>
          <mc:Choice Requires="wps">
            <w:drawing>
              <wp:anchor distT="0" distB="0" distL="114300" distR="114300" simplePos="0" relativeHeight="251689984" behindDoc="0" locked="0" layoutInCell="1" allowOverlap="1" wp14:anchorId="5E3168EE" wp14:editId="1C2E2D75">
                <wp:simplePos x="0" y="0"/>
                <wp:positionH relativeFrom="column">
                  <wp:posOffset>4367530</wp:posOffset>
                </wp:positionH>
                <wp:positionV relativeFrom="paragraph">
                  <wp:posOffset>147955</wp:posOffset>
                </wp:positionV>
                <wp:extent cx="1499870" cy="796290"/>
                <wp:effectExtent l="177800" t="50800" r="74930" b="321310"/>
                <wp:wrapThrough wrapText="bothSides">
                  <wp:wrapPolygon edited="0">
                    <wp:start x="732" y="-1378"/>
                    <wp:lineTo x="-1097" y="-689"/>
                    <wp:lineTo x="-1097" y="21359"/>
                    <wp:lineTo x="-2561" y="21359"/>
                    <wp:lineTo x="-2561" y="29627"/>
                    <wp:lineTo x="-366" y="29627"/>
                    <wp:lineTo x="0" y="28938"/>
                    <wp:lineTo x="22313" y="21359"/>
                    <wp:lineTo x="22313" y="10335"/>
                    <wp:lineTo x="20850" y="0"/>
                    <wp:lineTo x="20850" y="-1378"/>
                    <wp:lineTo x="732" y="-1378"/>
                  </wp:wrapPolygon>
                </wp:wrapThrough>
                <wp:docPr id="97" name="Bulle rectangulaire à coins arrondis 97"/>
                <wp:cNvGraphicFramePr/>
                <a:graphic xmlns:a="http://schemas.openxmlformats.org/drawingml/2006/main">
                  <a:graphicData uri="http://schemas.microsoft.com/office/word/2010/wordprocessingShape">
                    <wps:wsp>
                      <wps:cNvSpPr/>
                      <wps:spPr>
                        <a:xfrm>
                          <a:off x="0" y="0"/>
                          <a:ext cx="1499870" cy="796290"/>
                        </a:xfrm>
                        <a:prstGeom prst="wedgeRoundRectCallout">
                          <a:avLst>
                            <a:gd name="adj1" fmla="val -58129"/>
                            <a:gd name="adj2" fmla="val 78585"/>
                            <a:gd name="adj3" fmla="val 16667"/>
                          </a:avLst>
                        </a:prstGeom>
                      </wps:spPr>
                      <wps:style>
                        <a:lnRef idx="1">
                          <a:schemeClr val="accent1"/>
                        </a:lnRef>
                        <a:fillRef idx="3">
                          <a:schemeClr val="accent1"/>
                        </a:fillRef>
                        <a:effectRef idx="2">
                          <a:schemeClr val="accent1"/>
                        </a:effectRef>
                        <a:fontRef idx="minor">
                          <a:schemeClr val="lt1"/>
                        </a:fontRef>
                      </wps:style>
                      <wps:txbx>
                        <w:txbxContent>
                          <w:p w14:paraId="3CFC5789" w14:textId="3E4552E3" w:rsidR="002E792D" w:rsidRPr="0005555F" w:rsidRDefault="002E792D" w:rsidP="0005555F">
                            <w:pPr>
                              <w:jc w:val="center"/>
                              <w:rPr>
                                <w:color w:val="FFFFFF" w:themeColor="background1"/>
                              </w:rPr>
                            </w:pPr>
                            <w:proofErr w:type="gramStart"/>
                            <w:r w:rsidRPr="0005555F">
                              <w:rPr>
                                <w:color w:val="FFFFFF" w:themeColor="background1"/>
                              </w:rPr>
                              <w:t>hausse</w:t>
                            </w:r>
                            <w:proofErr w:type="gramEnd"/>
                            <w:r w:rsidRPr="0005555F">
                              <w:rPr>
                                <w:color w:val="FFFFFF" w:themeColor="background1"/>
                              </w:rPr>
                              <w:t xml:space="preserve"> des taux d'intérêt à partir des années 2000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E3168E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rectangulaire à coins arrondis 97" o:spid="_x0000_s1028" type="#_x0000_t62" style="position:absolute;margin-left:343.9pt;margin-top:11.65pt;width:118.1pt;height:62.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" adj="-1756,27774" fillcolor="#09457b [2020]" strokecolor="#0a4d8a [2244]" strokeweight="1pt">
                <v:fill color2="#02101d [484]" rotate="t" focusposition="19661f,101581f" focussize="-52429f,-85197f" colors="0 #005cd6;19661f #0058ce;.75 #00409b;1 #002b6e" focus="100%" type="gradientRadial"/>
                <v:shadow on="t" color="black" opacity="27525f" origin=",.5" offset="0,.55556mm"/>
                <v:textbox>
                  <w:txbxContent>
                    <w:p w14:paraId="3CFC5789" w14:textId="3E4552E3" w:rsidR="002E792D" w:rsidRPr="0005555F" w:rsidRDefault="002E792D" w:rsidP="0005555F">
                      <w:pPr>
                        <w:jc w:val="center"/>
                        <w:rPr>
                          <w:color w:val="FFFFFF" w:themeColor="background1"/>
                        </w:rPr>
                      </w:pPr>
                      <w:r w:rsidRPr="0005555F">
                        <w:rPr>
                          <w:color w:val="FFFFFF" w:themeColor="background1"/>
                        </w:rPr>
                        <w:t>hausse des taux d'intérêt à partir des années 2000</w:t>
                      </w:r>
                    </w:p>
                  </w:txbxContent>
                </v:textbox>
                <w10:wrap type="through"/>
              </v:shape>
            </w:pict>
          </mc:Fallback>
        </mc:AlternateContent>
      </w:r>
    </w:p>
    <w:p w14:paraId="51070482" w14:textId="0E15F352" w:rsidR="00530B7B" w:rsidRDefault="00530B7B" w:rsidP="00C93168"/>
    <w:p w14:paraId="35A7EF82" w14:textId="4555CAB7" w:rsidR="00C93168" w:rsidRPr="00C93168" w:rsidRDefault="00C93168" w:rsidP="00C93168"/>
    <w:p w14:paraId="7BD35528" w14:textId="3FCBF32B" w:rsidR="00D8392A" w:rsidRDefault="00D8392A" w:rsidP="00AF10DB"/>
    <w:p w14:paraId="7576C9B4" w14:textId="60F3E261" w:rsidR="00D8392A" w:rsidRDefault="00D8392A" w:rsidP="00AF10DB"/>
    <w:p w14:paraId="6924E710" w14:textId="64902BE3" w:rsidR="00D8392A" w:rsidRDefault="00D8392A" w:rsidP="00AF10DB"/>
    <w:p w14:paraId="47C14793" w14:textId="4D9E883E" w:rsidR="00D8392A" w:rsidRDefault="00532191" w:rsidP="00AF10DB">
      <w:r w:rsidRPr="00AE7C5B">
        <w:rPr>
          <w:noProof/>
        </w:rPr>
        <w:drawing>
          <wp:anchor distT="0" distB="0" distL="114300" distR="114300" simplePos="0" relativeHeight="251676672" behindDoc="1" locked="0" layoutInCell="1" allowOverlap="1" wp14:anchorId="51D928AC" wp14:editId="6AF56024">
            <wp:simplePos x="0" y="0"/>
            <wp:positionH relativeFrom="column">
              <wp:posOffset>-894715</wp:posOffset>
            </wp:positionH>
            <wp:positionV relativeFrom="paragraph">
              <wp:posOffset>292735</wp:posOffset>
            </wp:positionV>
            <wp:extent cx="2928620" cy="2147570"/>
            <wp:effectExtent l="0" t="0" r="0" b="11430"/>
            <wp:wrapNone/>
            <wp:docPr id="8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8620" cy="2147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E3A86B" w14:textId="55DD9C3F" w:rsidR="00D8392A" w:rsidRDefault="00532191" w:rsidP="00AF10DB">
      <w:r w:rsidRPr="007A3FDB">
        <w:rPr>
          <w:noProof/>
        </w:rPr>
        <w:drawing>
          <wp:anchor distT="0" distB="0" distL="114300" distR="114300" simplePos="0" relativeHeight="251678720" behindDoc="0" locked="0" layoutInCell="1" allowOverlap="1" wp14:anchorId="598972BD" wp14:editId="31C0020B">
            <wp:simplePos x="0" y="0"/>
            <wp:positionH relativeFrom="column">
              <wp:posOffset>3264535</wp:posOffset>
            </wp:positionH>
            <wp:positionV relativeFrom="paragraph">
              <wp:posOffset>56515</wp:posOffset>
            </wp:positionV>
            <wp:extent cx="2766060" cy="2070100"/>
            <wp:effectExtent l="0" t="0" r="2540" b="12700"/>
            <wp:wrapNone/>
            <wp:docPr id="8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6060" cy="207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C0FECB" w14:textId="4553FE2E" w:rsidR="00D8392A" w:rsidRDefault="007F1FC8" w:rsidP="00AF10DB">
      <w:r>
        <w:rPr>
          <w:noProof/>
        </w:rPr>
        <mc:AlternateContent>
          <mc:Choice Requires="wps">
            <w:drawing>
              <wp:anchor distT="0" distB="0" distL="114300" distR="114300" simplePos="0" relativeHeight="251691008" behindDoc="0" locked="0" layoutInCell="1" allowOverlap="1" wp14:anchorId="208809E7" wp14:editId="7FBF425F">
                <wp:simplePos x="0" y="0"/>
                <wp:positionH relativeFrom="column">
                  <wp:posOffset>2028825</wp:posOffset>
                </wp:positionH>
                <wp:positionV relativeFrom="paragraph">
                  <wp:posOffset>222250</wp:posOffset>
                </wp:positionV>
                <wp:extent cx="1216025" cy="575945"/>
                <wp:effectExtent l="76200" t="50800" r="104775" b="109855"/>
                <wp:wrapNone/>
                <wp:docPr id="98" name="Rectangle horizontal à deux flèches 98"/>
                <wp:cNvGraphicFramePr/>
                <a:graphic xmlns:a="http://schemas.openxmlformats.org/drawingml/2006/main">
                  <a:graphicData uri="http://schemas.microsoft.com/office/word/2010/wordprocessingShape">
                    <wps:wsp>
                      <wps:cNvSpPr/>
                      <wps:spPr>
                        <a:xfrm>
                          <a:off x="0" y="0"/>
                          <a:ext cx="1216025" cy="575945"/>
                        </a:xfrm>
                        <a:prstGeom prst="leftRightArrowCallou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1" coordsize="21600,21600" o:spt="81" adj="5400,5400,2700,8100" path="m@0,0l@0@3@2@3@2@1,,10800@2@4@2@5@0@5@0,21600@8,21600@8@5@9@5@9@4,21600,10800@9@1@9@3@8@3@8,0xe">
                <v:stroke joinstyle="miter"/>
                <v:formulas>
                  <v:f eqn="val #0"/>
                  <v:f eqn="val #1"/>
                  <v:f eqn="val #2"/>
                  <v:f eqn="val #3"/>
                  <v:f eqn="sum 21600 0 #1"/>
                  <v:f eqn="sum 21600 0 #3"/>
                  <v:f eqn="sum #0 21600 0"/>
                  <v:f eqn="prod @6 1 2"/>
                  <v:f eqn="sum 21600 0 #0"/>
                  <v:f eqn="sum 21600 0 #2"/>
                </v:formulas>
                <v:path o:connecttype="custom" o:connectlocs="10800,0;0,10800;10800,21600;21600,10800" o:connectangles="270,180,90,0" textboxrect="@0,0,@8,21600"/>
                <v:handles>
                  <v:h position="#0,topLeft" xrange="@2,10800"/>
                  <v:h position="topLeft,#1" yrange="0,@3"/>
                  <v:h position="#2,#3" xrange="0,@0" yrange="@1,10800"/>
                </v:handles>
              </v:shapetype>
              <v:shape id="Rectangle horizontal à deux flèches 98" o:spid="_x0000_s1026" type="#_x0000_t81" style="position:absolute;margin-left:159.75pt;margin-top:17.5pt;width:95.75pt;height:45.3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" adj="5603,,2558" fillcolor="#09457b [2020]" strokecolor="#0a4d8a [2244]" strokeweight="1pt">
                <v:fill color2="#02101d [484]" rotate="t" focusposition="19661f,101581f" focussize="-52429f,-85197f" colors="0 #005cd6;19661f #0058ce;.75 #00409b;1 #002b6e" focus="100%" type="gradientRadial"/>
                <v:shadow on="t" opacity="27525f" mv:blur="50800f" origin=",.5" offset="0,20000emu"/>
              </v:shape>
            </w:pict>
          </mc:Fallback>
        </mc:AlternateContent>
      </w:r>
    </w:p>
    <w:p w14:paraId="1AFB7722" w14:textId="649B530B" w:rsidR="00D8392A" w:rsidRDefault="00D8392A" w:rsidP="00AF10DB"/>
    <w:p w14:paraId="3C160E78" w14:textId="03789ABB" w:rsidR="00D8392A" w:rsidRDefault="00D8392A" w:rsidP="00AF10DB"/>
    <w:p w14:paraId="3535F77F" w14:textId="3E3F6F7C" w:rsidR="00D8392A" w:rsidRPr="00AF10DB" w:rsidRDefault="00D8392A" w:rsidP="00AF10DB"/>
    <w:p w14:paraId="35E6704C" w14:textId="3BDDD259" w:rsidR="00AF10DB" w:rsidRPr="00AF10DB" w:rsidRDefault="00AF10DB" w:rsidP="00AF10DB"/>
    <w:p w14:paraId="09BA45B9" w14:textId="47DB61D2" w:rsidR="00D53145" w:rsidRPr="00D53145" w:rsidRDefault="00532191" w:rsidP="00D53145">
      <w:r>
        <w:rPr>
          <w:noProof/>
          <w:color w:val="auto"/>
        </w:rPr>
        <mc:AlternateContent>
          <mc:Choice Requires="wps">
            <w:drawing>
              <wp:anchor distT="0" distB="0" distL="114300" distR="114300" simplePos="0" relativeHeight="251692032" behindDoc="0" locked="0" layoutInCell="1" allowOverlap="1" wp14:anchorId="6723C748" wp14:editId="464485B0">
                <wp:simplePos x="0" y="0"/>
                <wp:positionH relativeFrom="column">
                  <wp:posOffset>3775710</wp:posOffset>
                </wp:positionH>
                <wp:positionV relativeFrom="paragraph">
                  <wp:posOffset>271145</wp:posOffset>
                </wp:positionV>
                <wp:extent cx="2004695" cy="691515"/>
                <wp:effectExtent l="50800" t="50800" r="78105" b="299085"/>
                <wp:wrapThrough wrapText="bothSides">
                  <wp:wrapPolygon edited="0">
                    <wp:start x="274" y="-1587"/>
                    <wp:lineTo x="-547" y="-793"/>
                    <wp:lineTo x="-547" y="24595"/>
                    <wp:lineTo x="1368" y="24595"/>
                    <wp:lineTo x="821" y="27769"/>
                    <wp:lineTo x="1095" y="30149"/>
                    <wp:lineTo x="2463" y="30149"/>
                    <wp:lineTo x="2737" y="29355"/>
                    <wp:lineTo x="8210" y="24595"/>
                    <wp:lineTo x="17515" y="24595"/>
                    <wp:lineTo x="22168" y="20628"/>
                    <wp:lineTo x="22168" y="10314"/>
                    <wp:lineTo x="21621" y="0"/>
                    <wp:lineTo x="21347" y="-1587"/>
                    <wp:lineTo x="274" y="-1587"/>
                  </wp:wrapPolygon>
                </wp:wrapThrough>
                <wp:docPr id="99" name="Bulle rectangulaire à coins arrondis 99"/>
                <wp:cNvGraphicFramePr/>
                <a:graphic xmlns:a="http://schemas.openxmlformats.org/drawingml/2006/main">
                  <a:graphicData uri="http://schemas.microsoft.com/office/word/2010/wordprocessingShape">
                    <wps:wsp>
                      <wps:cNvSpPr/>
                      <wps:spPr>
                        <a:xfrm>
                          <a:off x="0" y="0"/>
                          <a:ext cx="2004695" cy="691515"/>
                        </a:xfrm>
                        <a:prstGeom prst="wedgeRoundRectCallout">
                          <a:avLst>
                            <a:gd name="adj1" fmla="val -42948"/>
                            <a:gd name="adj2" fmla="val 77722"/>
                            <a:gd name="adj3" fmla="val 16667"/>
                          </a:avLst>
                        </a:prstGeom>
                      </wps:spPr>
                      <wps:style>
                        <a:lnRef idx="1">
                          <a:schemeClr val="accent1"/>
                        </a:lnRef>
                        <a:fillRef idx="3">
                          <a:schemeClr val="accent1"/>
                        </a:fillRef>
                        <a:effectRef idx="2">
                          <a:schemeClr val="accent1"/>
                        </a:effectRef>
                        <a:fontRef idx="minor">
                          <a:schemeClr val="lt1"/>
                        </a:fontRef>
                      </wps:style>
                      <wps:txbx>
                        <w:txbxContent>
                          <w:p w14:paraId="59CB7168" w14:textId="0CDCE613" w:rsidR="002E792D" w:rsidRPr="008931C1" w:rsidRDefault="002E792D" w:rsidP="008931C1">
                            <w:pPr>
                              <w:jc w:val="center"/>
                              <w:rPr>
                                <w:color w:val="FFFFFF" w:themeColor="background1"/>
                              </w:rPr>
                            </w:pPr>
                            <w:proofErr w:type="gramStart"/>
                            <w:r>
                              <w:rPr>
                                <w:color w:val="FFFFFF" w:themeColor="background1"/>
                              </w:rPr>
                              <w:t>baisse</w:t>
                            </w:r>
                            <w:proofErr w:type="gramEnd"/>
                            <w:r>
                              <w:rPr>
                                <w:color w:val="FFFFFF" w:themeColor="background1"/>
                              </w:rPr>
                              <w:t xml:space="preserve"> de l'investissement et de la consommation  en 2009 aux Etats Unis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ulle rectangulaire à coins arrondis 99" o:spid="_x0000_s1030" type="#_x0000_t62" style="position:absolute;margin-left:297.3pt;margin-top:21.35pt;width:157.85pt;height:54.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" adj="1523,27588" fillcolor="#09457b [2020]" strokecolor="#0a4d8a [2244]" strokeweight="1pt">
                <v:fill color2="#02101d [484]" rotate="t" focusposition="19661f,101581f" focussize="-52429f,-85197f" colors="0 #005cd6;19661f #0058ce;.75 #00409b;1 #002b6e" focus="100%" type="gradientRadial"/>
                <v:shadow on="t" opacity="27525f" mv:blur="50800f" origin=",.5" offset="0,20000emu"/>
                <v:textbox>
                  <w:txbxContent>
                    <w:p w14:paraId="59CB7168" w14:textId="0CDCE613" w:rsidR="002E792D" w:rsidRPr="008931C1" w:rsidRDefault="002E792D" w:rsidP="008931C1">
                      <w:pPr>
                        <w:jc w:val="center"/>
                        <w:rPr>
                          <w:color w:val="FFFFFF" w:themeColor="background1"/>
                        </w:rPr>
                      </w:pPr>
                      <w:proofErr w:type="gramStart"/>
                      <w:r>
                        <w:rPr>
                          <w:color w:val="FFFFFF" w:themeColor="background1"/>
                        </w:rPr>
                        <w:t>baisse</w:t>
                      </w:r>
                      <w:proofErr w:type="gramEnd"/>
                      <w:r>
                        <w:rPr>
                          <w:color w:val="FFFFFF" w:themeColor="background1"/>
                        </w:rPr>
                        <w:t xml:space="preserve"> de l'investissement et de la consommation  en 2009 aux Etats Unis</w:t>
                      </w:r>
                    </w:p>
                  </w:txbxContent>
                </v:textbox>
                <w10:wrap type="through"/>
              </v:shape>
            </w:pict>
          </mc:Fallback>
        </mc:AlternateContent>
      </w:r>
      <w:r w:rsidRPr="008A6818">
        <w:rPr>
          <w:noProof/>
          <w:color w:val="auto"/>
        </w:rPr>
        <w:drawing>
          <wp:anchor distT="0" distB="0" distL="114300" distR="114300" simplePos="0" relativeHeight="251687936" behindDoc="0" locked="0" layoutInCell="1" allowOverlap="1" wp14:anchorId="00D536CD" wp14:editId="27E259CA">
            <wp:simplePos x="0" y="0"/>
            <wp:positionH relativeFrom="column">
              <wp:posOffset>1096645</wp:posOffset>
            </wp:positionH>
            <wp:positionV relativeFrom="paragraph">
              <wp:posOffset>116205</wp:posOffset>
            </wp:positionV>
            <wp:extent cx="2738755" cy="1699895"/>
            <wp:effectExtent l="0" t="0" r="4445" b="1905"/>
            <wp:wrapNone/>
            <wp:docPr id="9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a:extLst>
                        <a:ext uri="{28A0092B-C50C-407E-A947-70E740481C1C}">
                          <a14:useLocalDpi xmlns:a14="http://schemas.microsoft.com/office/drawing/2010/main" val="0"/>
                        </a:ext>
                      </a:extLst>
                    </a:blip>
                    <a:srcRect t="14856"/>
                    <a:stretch/>
                  </pic:blipFill>
                  <pic:spPr bwMode="auto">
                    <a:xfrm>
                      <a:off x="0" y="0"/>
                      <a:ext cx="2738755" cy="1699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117DAF" w14:textId="77777777" w:rsidR="00D53145" w:rsidRDefault="00D53145" w:rsidP="00D53145"/>
    <w:p w14:paraId="1C0F7440" w14:textId="186040EC" w:rsidR="00D53145" w:rsidRDefault="00D53145" w:rsidP="00D53145"/>
    <w:p w14:paraId="17EB6E47" w14:textId="2542781D" w:rsidR="00D53145" w:rsidRPr="00D53145" w:rsidRDefault="00D53145" w:rsidP="00D53145"/>
    <w:p w14:paraId="178D5392" w14:textId="2611AC58" w:rsidR="00A5116E" w:rsidRDefault="00A1113D">
      <w:pPr>
        <w:rPr>
          <w:color w:val="auto"/>
        </w:rPr>
      </w:pPr>
      <w:r>
        <w:rPr>
          <w:noProof/>
        </w:rPr>
        <mc:AlternateContent>
          <mc:Choice Requires="wps">
            <w:drawing>
              <wp:anchor distT="0" distB="0" distL="114300" distR="114300" simplePos="0" relativeHeight="251693056" behindDoc="0" locked="0" layoutInCell="1" allowOverlap="1" wp14:anchorId="027882E0" wp14:editId="6CB5F6A4">
                <wp:simplePos x="0" y="0"/>
                <wp:positionH relativeFrom="column">
                  <wp:posOffset>-6561</wp:posOffset>
                </wp:positionH>
                <wp:positionV relativeFrom="paragraph">
                  <wp:posOffset>824865</wp:posOffset>
                </wp:positionV>
                <wp:extent cx="5374640" cy="495935"/>
                <wp:effectExtent l="50800" t="50800" r="86360" b="113665"/>
                <wp:wrapNone/>
                <wp:docPr id="89" name="Rectangle à coins arrondis 89"/>
                <wp:cNvGraphicFramePr/>
                <a:graphic xmlns:a="http://schemas.openxmlformats.org/drawingml/2006/main">
                  <a:graphicData uri="http://schemas.microsoft.com/office/word/2010/wordprocessingShape">
                    <wps:wsp>
                      <wps:cNvSpPr/>
                      <wps:spPr>
                        <a:xfrm>
                          <a:off x="0" y="0"/>
                          <a:ext cx="5374640" cy="495935"/>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503299A8" w14:textId="3098C19A" w:rsidR="002E792D" w:rsidRPr="00BE210A" w:rsidRDefault="002E792D" w:rsidP="00BE210A">
                            <w:pPr>
                              <w:jc w:val="center"/>
                              <w:rPr>
                                <w:color w:val="FFFFFF" w:themeColor="background1"/>
                              </w:rPr>
                            </w:pPr>
                            <w:proofErr w:type="gramStart"/>
                            <w:r>
                              <w:rPr>
                                <w:color w:val="FFFFFF" w:themeColor="background1"/>
                              </w:rPr>
                              <w:t>dans</w:t>
                            </w:r>
                            <w:proofErr w:type="gramEnd"/>
                            <w:r>
                              <w:rPr>
                                <w:color w:val="FFFFFF" w:themeColor="background1"/>
                              </w:rPr>
                              <w:t xml:space="preserve"> un contexte d'endettement fort des ménages et des entreprises...les conséquences d'une augmentation des taux d'intérêt directeurs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à coins arrondis 89" o:spid="_x0000_s1031" style="position:absolute;margin-left:-.45pt;margin-top:64.95pt;width:423.2pt;height:39.0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" fillcolor="#09457b [2020]" strokecolor="#0a4d8a [2244]" strokeweight="1pt">
                <v:fill color2="#02101d [484]" rotate="t" focusposition="19661f,101581f" focussize="-52429f,-85197f" colors="0 #005cd6;19661f #0058ce;.75 #00409b;1 #002b6e" focus="100%" type="gradientRadial"/>
                <v:shadow on="t" opacity="27525f" mv:blur="50800f" origin=",.5" offset="0,20000emu"/>
                <v:textbox>
                  <w:txbxContent>
                    <w:p w14:paraId="503299A8" w14:textId="3098C19A" w:rsidR="002E792D" w:rsidRPr="00BE210A" w:rsidRDefault="002E792D" w:rsidP="00BE210A">
                      <w:pPr>
                        <w:jc w:val="center"/>
                        <w:rPr>
                          <w:color w:val="FFFFFF" w:themeColor="background1"/>
                        </w:rPr>
                      </w:pPr>
                      <w:proofErr w:type="gramStart"/>
                      <w:r>
                        <w:rPr>
                          <w:color w:val="FFFFFF" w:themeColor="background1"/>
                        </w:rPr>
                        <w:t>dans</w:t>
                      </w:r>
                      <w:proofErr w:type="gramEnd"/>
                      <w:r>
                        <w:rPr>
                          <w:color w:val="FFFFFF" w:themeColor="background1"/>
                        </w:rPr>
                        <w:t xml:space="preserve"> un contexte d'endettement fort des ménages et des entreprises...les conséquences d'une augmentation des taux d'intérêt directeurs (6)</w:t>
                      </w:r>
                    </w:p>
                  </w:txbxContent>
                </v:textbox>
              </v:roundrect>
            </w:pict>
          </mc:Fallback>
        </mc:AlternateContent>
      </w:r>
    </w:p>
    <w:p w14:paraId="718696E0" w14:textId="31BB15E7" w:rsidR="00883030" w:rsidRPr="00A1113D" w:rsidRDefault="00A1113D" w:rsidP="00092B9E">
      <w:pPr>
        <w:rPr>
          <w:color w:val="auto"/>
        </w:rPr>
      </w:pPr>
      <w:r w:rsidRPr="00A1113D">
        <w:rPr>
          <w:noProof/>
          <w:color w:val="auto"/>
        </w:rPr>
        <w:lastRenderedPageBreak/>
        <w:drawing>
          <wp:inline distT="0" distB="0" distL="0" distR="0" wp14:anchorId="18AB5862" wp14:editId="6EAD9570">
            <wp:extent cx="5337175" cy="3112770"/>
            <wp:effectExtent l="50800" t="0" r="47625" b="0"/>
            <wp:docPr id="87" name="Diagramme 8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41DDAAB8" w14:textId="5ADE6E83" w:rsidR="00E9611F" w:rsidRDefault="00E9611F" w:rsidP="00092B9E">
      <w:r>
        <w:t>Ces</w:t>
      </w:r>
      <w:r w:rsidR="00A1113D">
        <w:t xml:space="preserve"> causes sont évidemment liées :</w:t>
      </w:r>
    </w:p>
    <w:p w14:paraId="5232F384" w14:textId="6FEB3DBE" w:rsidR="00E9611F" w:rsidRDefault="00E9611F" w:rsidP="00E9611F">
      <w:pPr>
        <w:pStyle w:val="Paragraphedeliste"/>
        <w:numPr>
          <w:ilvl w:val="0"/>
          <w:numId w:val="9"/>
        </w:numPr>
      </w:pPr>
      <w:r>
        <w:t>l'endettement est au service de l'acquisition des actifs</w:t>
      </w:r>
    </w:p>
    <w:p w14:paraId="31FF55A6" w14:textId="57B9390C" w:rsidR="00E9611F" w:rsidRDefault="00E9611F" w:rsidP="00E9611F">
      <w:pPr>
        <w:pStyle w:val="Paragraphedeliste"/>
        <w:numPr>
          <w:ilvl w:val="0"/>
          <w:numId w:val="9"/>
        </w:numPr>
      </w:pPr>
      <w:r>
        <w:t>l'augmentation réelle ou anticipée du prix des actifs provoque des effets de richesse susceptibles d'accroitre encore l'endettement</w:t>
      </w:r>
    </w:p>
    <w:p w14:paraId="11F5B73A" w14:textId="77777777" w:rsidR="00E9611F" w:rsidRDefault="00E9611F" w:rsidP="00E9611F">
      <w:pPr>
        <w:pStyle w:val="Paragraphedeliste"/>
        <w:numPr>
          <w:ilvl w:val="0"/>
          <w:numId w:val="9"/>
        </w:numPr>
      </w:pPr>
      <w:r>
        <w:t>c'est l'excès d'endettement qui provoque l'inflation qui provoque l'augmentation des taux d'intérêt qui provoque les défauts...</w:t>
      </w:r>
    </w:p>
    <w:p w14:paraId="5A658487" w14:textId="05505FF8" w:rsidR="00DE1F31" w:rsidRDefault="00773B13" w:rsidP="00BE210A">
      <w:r>
        <w:rPr>
          <w:noProof/>
          <w:color w:val="auto"/>
        </w:rPr>
        <mc:AlternateContent>
          <mc:Choice Requires="wps">
            <w:drawing>
              <wp:anchor distT="0" distB="0" distL="114300" distR="114300" simplePos="0" relativeHeight="251699200" behindDoc="0" locked="0" layoutInCell="1" allowOverlap="1" wp14:anchorId="0DC60AF0" wp14:editId="0C5AFE92">
                <wp:simplePos x="0" y="0"/>
                <wp:positionH relativeFrom="column">
                  <wp:posOffset>4898390</wp:posOffset>
                </wp:positionH>
                <wp:positionV relativeFrom="paragraph">
                  <wp:posOffset>1233170</wp:posOffset>
                </wp:positionV>
                <wp:extent cx="501650" cy="384175"/>
                <wp:effectExtent l="76200" t="50800" r="57150" b="149225"/>
                <wp:wrapThrough wrapText="bothSides">
                  <wp:wrapPolygon edited="0">
                    <wp:start x="6562" y="-2856"/>
                    <wp:lineTo x="-3281" y="-1428"/>
                    <wp:lineTo x="-3281" y="17137"/>
                    <wp:lineTo x="2187" y="27134"/>
                    <wp:lineTo x="3281" y="28562"/>
                    <wp:lineTo x="9843" y="28562"/>
                    <wp:lineTo x="10937" y="27134"/>
                    <wp:lineTo x="21873" y="21421"/>
                    <wp:lineTo x="22967" y="12853"/>
                    <wp:lineTo x="18592" y="-1428"/>
                    <wp:lineTo x="15311" y="-2856"/>
                    <wp:lineTo x="6562" y="-2856"/>
                  </wp:wrapPolygon>
                </wp:wrapThrough>
                <wp:docPr id="105" name="Bulle ronde 105"/>
                <wp:cNvGraphicFramePr/>
                <a:graphic xmlns:a="http://schemas.openxmlformats.org/drawingml/2006/main">
                  <a:graphicData uri="http://schemas.microsoft.com/office/word/2010/wordprocessingShape">
                    <wps:wsp>
                      <wps:cNvSpPr/>
                      <wps:spPr>
                        <a:xfrm>
                          <a:off x="0" y="0"/>
                          <a:ext cx="501650" cy="384175"/>
                        </a:xfrm>
                        <a:prstGeom prst="wedgeEllipseCallout">
                          <a:avLst/>
                        </a:prstGeom>
                      </wps:spPr>
                      <wps:style>
                        <a:lnRef idx="1">
                          <a:schemeClr val="accent1"/>
                        </a:lnRef>
                        <a:fillRef idx="3">
                          <a:schemeClr val="accent1"/>
                        </a:fillRef>
                        <a:effectRef idx="2">
                          <a:schemeClr val="accent1"/>
                        </a:effectRef>
                        <a:fontRef idx="minor">
                          <a:schemeClr val="lt1"/>
                        </a:fontRef>
                      </wps:style>
                      <wps:txbx>
                        <w:txbxContent>
                          <w:p w14:paraId="2FB97566" w14:textId="76D77AA4" w:rsidR="002E792D" w:rsidRPr="00773B13" w:rsidRDefault="002E792D" w:rsidP="00773B13">
                            <w:pPr>
                              <w:jc w:val="center"/>
                              <w:rPr>
                                <w:color w:val="FFFFFF" w:themeColor="background1"/>
                              </w:rPr>
                            </w:pPr>
                            <w:r w:rsidRPr="00773B13">
                              <w:rPr>
                                <w:color w:val="FFFFFF" w:themeColor="background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DC60AF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ronde 105" o:spid="_x0000_s1032" type="#_x0000_t63" style="position:absolute;margin-left:385.7pt;margin-top:97.1pt;width:39.5pt;height:30.2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" adj="6300,24300" fillcolor="#09457b [2020]" strokecolor="#0a4d8a [2244]" strokeweight="1pt">
                <v:fill color2="#02101d [484]" rotate="t" focusposition="19661f,101581f" focussize="-52429f,-85197f" colors="0 #005cd6;19661f #0058ce;.75 #00409b;1 #002b6e" focus="100%" type="gradientRadial"/>
                <v:shadow on="t" color="black" opacity="27525f" origin=",.5" offset="0,.55556mm"/>
                <v:textbox>
                  <w:txbxContent>
                    <w:p w14:paraId="2FB97566" w14:textId="76D77AA4" w:rsidR="002E792D" w:rsidRPr="00773B13" w:rsidRDefault="002E792D" w:rsidP="00773B13">
                      <w:pPr>
                        <w:jc w:val="center"/>
                        <w:rPr>
                          <w:color w:val="FFFFFF" w:themeColor="background1"/>
                        </w:rPr>
                      </w:pPr>
                      <w:r w:rsidRPr="00773B13">
                        <w:rPr>
                          <w:color w:val="FFFFFF" w:themeColor="background1"/>
                        </w:rPr>
                        <w:t>2</w:t>
                      </w:r>
                    </w:p>
                  </w:txbxContent>
                </v:textbox>
                <w10:wrap type="through"/>
              </v:shape>
            </w:pict>
          </mc:Fallback>
        </mc:AlternateContent>
      </w:r>
      <w:r w:rsidRPr="008A6818">
        <w:rPr>
          <w:noProof/>
          <w:color w:val="auto"/>
        </w:rPr>
        <w:drawing>
          <wp:anchor distT="0" distB="0" distL="114300" distR="114300" simplePos="0" relativeHeight="251695104" behindDoc="0" locked="0" layoutInCell="1" allowOverlap="1" wp14:anchorId="5790E77D" wp14:editId="299D232B">
            <wp:simplePos x="0" y="0"/>
            <wp:positionH relativeFrom="column">
              <wp:posOffset>2897505</wp:posOffset>
            </wp:positionH>
            <wp:positionV relativeFrom="paragraph">
              <wp:posOffset>1393190</wp:posOffset>
            </wp:positionV>
            <wp:extent cx="2428240" cy="1506855"/>
            <wp:effectExtent l="0" t="0" r="10160" b="0"/>
            <wp:wrapNone/>
            <wp:docPr id="10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a:extLst>
                        <a:ext uri="{28A0092B-C50C-407E-A947-70E740481C1C}">
                          <a14:useLocalDpi xmlns:a14="http://schemas.microsoft.com/office/drawing/2010/main" val="0"/>
                        </a:ext>
                      </a:extLst>
                    </a:blip>
                    <a:srcRect t="14856"/>
                    <a:stretch/>
                  </pic:blipFill>
                  <pic:spPr bwMode="auto">
                    <a:xfrm>
                      <a:off x="0" y="0"/>
                      <a:ext cx="2428240" cy="1506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6128" behindDoc="0" locked="0" layoutInCell="1" allowOverlap="1" wp14:anchorId="46FD1928" wp14:editId="3C995C69">
                <wp:simplePos x="0" y="0"/>
                <wp:positionH relativeFrom="column">
                  <wp:posOffset>1780586</wp:posOffset>
                </wp:positionH>
                <wp:positionV relativeFrom="paragraph">
                  <wp:posOffset>1209505</wp:posOffset>
                </wp:positionV>
                <wp:extent cx="490220" cy="361950"/>
                <wp:effectExtent l="76200" t="50800" r="43180" b="146050"/>
                <wp:wrapNone/>
                <wp:docPr id="102" name="Bulle ronde 102"/>
                <wp:cNvGraphicFramePr/>
                <a:graphic xmlns:a="http://schemas.openxmlformats.org/drawingml/2006/main">
                  <a:graphicData uri="http://schemas.microsoft.com/office/word/2010/wordprocessingShape">
                    <wps:wsp>
                      <wps:cNvSpPr/>
                      <wps:spPr>
                        <a:xfrm>
                          <a:off x="0" y="0"/>
                          <a:ext cx="490220" cy="361950"/>
                        </a:xfrm>
                        <a:prstGeom prst="wedgeEllipseCallout">
                          <a:avLst/>
                        </a:prstGeom>
                      </wps:spPr>
                      <wps:style>
                        <a:lnRef idx="1">
                          <a:schemeClr val="accent1"/>
                        </a:lnRef>
                        <a:fillRef idx="3">
                          <a:schemeClr val="accent1"/>
                        </a:fillRef>
                        <a:effectRef idx="2">
                          <a:schemeClr val="accent1"/>
                        </a:effectRef>
                        <a:fontRef idx="minor">
                          <a:schemeClr val="lt1"/>
                        </a:fontRef>
                      </wps:style>
                      <wps:txbx>
                        <w:txbxContent>
                          <w:p w14:paraId="7EBDA9D3" w14:textId="288D87D0" w:rsidR="002E792D" w:rsidRPr="00DE1F31" w:rsidRDefault="002E792D" w:rsidP="00DE1F31">
                            <w:pPr>
                              <w:jc w:val="center"/>
                              <w:rPr>
                                <w:color w:val="FFFFFF" w:themeColor="background1"/>
                              </w:rPr>
                            </w:pPr>
                            <w:r w:rsidRPr="00DE1F31">
                              <w:rPr>
                                <w:color w:val="FFFFFF" w:themeColor="background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FD1928" id="Bulle ronde 102" o:spid="_x0000_s1033" type="#_x0000_t63" style="position:absolute;margin-left:140.2pt;margin-top:95.25pt;width:38.6pt;height:28.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" adj="6300,24300" fillcolor="#09457b [2020]" strokecolor="#0a4d8a [2244]" strokeweight="1pt">
                <v:fill color2="#02101d [484]" rotate="t" focusposition="19661f,101581f" focussize="-52429f,-85197f" colors="0 #005cd6;19661f #0058ce;.75 #00409b;1 #002b6e" focus="100%" type="gradientRadial"/>
                <v:shadow on="t" color="black" opacity="27525f" origin=",.5" offset="0,.55556mm"/>
                <v:textbox>
                  <w:txbxContent>
                    <w:p w14:paraId="7EBDA9D3" w14:textId="288D87D0" w:rsidR="002E792D" w:rsidRPr="00DE1F31" w:rsidRDefault="002E792D" w:rsidP="00DE1F31">
                      <w:pPr>
                        <w:jc w:val="center"/>
                        <w:rPr>
                          <w:color w:val="FFFFFF" w:themeColor="background1"/>
                        </w:rPr>
                      </w:pPr>
                      <w:r w:rsidRPr="00DE1F31">
                        <w:rPr>
                          <w:color w:val="FFFFFF" w:themeColor="background1"/>
                        </w:rPr>
                        <w:t>1</w:t>
                      </w:r>
                    </w:p>
                  </w:txbxContent>
                </v:textbox>
              </v:shape>
            </w:pict>
          </mc:Fallback>
        </mc:AlternateContent>
      </w:r>
      <w:r>
        <w:rPr>
          <w:noProof/>
        </w:rPr>
        <w:drawing>
          <wp:anchor distT="0" distB="0" distL="114300" distR="114300" simplePos="0" relativeHeight="251698176" behindDoc="1" locked="0" layoutInCell="1" allowOverlap="1" wp14:anchorId="507B9B48" wp14:editId="05C82B31">
            <wp:simplePos x="0" y="0"/>
            <wp:positionH relativeFrom="column">
              <wp:posOffset>-83820</wp:posOffset>
            </wp:positionH>
            <wp:positionV relativeFrom="paragraph">
              <wp:posOffset>1405890</wp:posOffset>
            </wp:positionV>
            <wp:extent cx="2178050" cy="1573530"/>
            <wp:effectExtent l="0" t="0" r="6350" b="1270"/>
            <wp:wrapNone/>
            <wp:docPr id="10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78050" cy="1573530"/>
                    </a:xfrm>
                    <a:prstGeom prst="rect">
                      <a:avLst/>
                    </a:prstGeom>
                    <a:noFill/>
                    <a:ln>
                      <a:noFill/>
                    </a:ln>
                  </pic:spPr>
                </pic:pic>
              </a:graphicData>
            </a:graphic>
            <wp14:sizeRelH relativeFrom="page">
              <wp14:pctWidth>0</wp14:pctWidth>
            </wp14:sizeRelH>
            <wp14:sizeRelV relativeFrom="page">
              <wp14:pctHeight>0</wp14:pctHeight>
            </wp14:sizeRelV>
          </wp:anchor>
        </w:drawing>
      </w:r>
      <w:r w:rsidR="00BE210A">
        <w:t xml:space="preserve">Pourquoi avoir augmenté les taux d'intérêt directeurs ? à cause de l'inflation </w:t>
      </w:r>
      <w:r w:rsidR="00BE210A" w:rsidRPr="00532191">
        <w:t>sous</w:t>
      </w:r>
      <w:r w:rsidR="00CA1E3E" w:rsidRPr="00532191">
        <w:t>-</w:t>
      </w:r>
      <w:r w:rsidR="00BE210A" w:rsidRPr="00532191">
        <w:t>jacente</w:t>
      </w:r>
      <w:r w:rsidR="00BE210A">
        <w:t xml:space="preserve"> </w:t>
      </w:r>
      <w:r w:rsidR="00DE1F31">
        <w:t xml:space="preserve">(de 2,7 à 2,8% en zone euro alors que l'objectif cible est de 2%) </w:t>
      </w:r>
      <w:r w:rsidR="00C80CC2">
        <w:t xml:space="preserve">(7) </w:t>
      </w:r>
      <w:r w:rsidR="00BE210A">
        <w:t>dans un contexte d'expansion et de chômage faible... (</w:t>
      </w:r>
      <w:r w:rsidR="00C80CC2">
        <w:t>8</w:t>
      </w:r>
      <w:r w:rsidR="00BE210A">
        <w:t>)</w:t>
      </w:r>
      <w:r w:rsidR="00DE1F31">
        <w:t>. Cette dynamique est régulière (depuis la fin des années 80 pour le Japon). On observe clairement que ce n'est pas la récession qui provoque l'effondrement des actifs mais la chute des actifs qui provoque la récession (même si c'est l'inflation qui inspire aux banques centrales la baisse des taux d'intérêt).</w:t>
      </w:r>
      <w:r w:rsidR="00EA1FAF">
        <w:rPr>
          <w:rStyle w:val="Marquenotebasdepage"/>
        </w:rPr>
        <w:footnoteReference w:id="5"/>
      </w:r>
      <w:r w:rsidR="00DE1F31">
        <w:t xml:space="preserve"> </w:t>
      </w:r>
    </w:p>
    <w:p w14:paraId="51DF48D5" w14:textId="7F6CE929" w:rsidR="00DE1F31" w:rsidRDefault="00DE1F31">
      <w:r>
        <w:br w:type="page"/>
      </w:r>
    </w:p>
    <w:p w14:paraId="529C856C" w14:textId="1039D1BE" w:rsidR="00DE1F31" w:rsidRDefault="00EA1FAF" w:rsidP="00BE210A">
      <w:r>
        <w:rPr>
          <w:noProof/>
        </w:rPr>
        <w:lastRenderedPageBreak/>
        <mc:AlternateContent>
          <mc:Choice Requires="wps">
            <w:drawing>
              <wp:anchor distT="0" distB="0" distL="114300" distR="114300" simplePos="0" relativeHeight="251702272" behindDoc="0" locked="0" layoutInCell="1" allowOverlap="1" wp14:anchorId="1801FAD0" wp14:editId="153025A4">
                <wp:simplePos x="0" y="0"/>
                <wp:positionH relativeFrom="column">
                  <wp:posOffset>1837055</wp:posOffset>
                </wp:positionH>
                <wp:positionV relativeFrom="paragraph">
                  <wp:posOffset>-100965</wp:posOffset>
                </wp:positionV>
                <wp:extent cx="501650" cy="339725"/>
                <wp:effectExtent l="76200" t="50800" r="31750" b="142875"/>
                <wp:wrapThrough wrapText="bothSides">
                  <wp:wrapPolygon edited="0">
                    <wp:start x="6562" y="-3230"/>
                    <wp:lineTo x="-3281" y="-1615"/>
                    <wp:lineTo x="-3281" y="17764"/>
                    <wp:lineTo x="2187" y="24224"/>
                    <wp:lineTo x="4375" y="29069"/>
                    <wp:lineTo x="8749" y="29069"/>
                    <wp:lineTo x="18592" y="24224"/>
                    <wp:lineTo x="21873" y="12920"/>
                    <wp:lineTo x="19686" y="-1615"/>
                    <wp:lineTo x="15311" y="-3230"/>
                    <wp:lineTo x="6562" y="-3230"/>
                  </wp:wrapPolygon>
                </wp:wrapThrough>
                <wp:docPr id="108" name="Bulle ronde 108"/>
                <wp:cNvGraphicFramePr/>
                <a:graphic xmlns:a="http://schemas.openxmlformats.org/drawingml/2006/main">
                  <a:graphicData uri="http://schemas.microsoft.com/office/word/2010/wordprocessingShape">
                    <wps:wsp>
                      <wps:cNvSpPr/>
                      <wps:spPr>
                        <a:xfrm>
                          <a:off x="0" y="0"/>
                          <a:ext cx="501650" cy="339725"/>
                        </a:xfrm>
                        <a:prstGeom prst="wedgeEllipseCallout">
                          <a:avLst/>
                        </a:prstGeom>
                      </wps:spPr>
                      <wps:style>
                        <a:lnRef idx="1">
                          <a:schemeClr val="accent1"/>
                        </a:lnRef>
                        <a:fillRef idx="3">
                          <a:schemeClr val="accent1"/>
                        </a:fillRef>
                        <a:effectRef idx="2">
                          <a:schemeClr val="accent1"/>
                        </a:effectRef>
                        <a:fontRef idx="minor">
                          <a:schemeClr val="lt1"/>
                        </a:fontRef>
                      </wps:style>
                      <wps:txbx>
                        <w:txbxContent>
                          <w:p w14:paraId="47D2F1F5" w14:textId="0DCC443B" w:rsidR="002E792D" w:rsidRPr="00C80CC2" w:rsidRDefault="002E792D" w:rsidP="00C80CC2">
                            <w:pPr>
                              <w:jc w:val="center"/>
                              <w:rPr>
                                <w:color w:val="FFFFFF" w:themeColor="background1"/>
                              </w:rPr>
                            </w:pPr>
                            <w:r>
                              <w:rPr>
                                <w:color w:val="FFFFFF" w:themeColor="background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01FAD0" id="Bulle ronde 108" o:spid="_x0000_s1034" type="#_x0000_t63" style="position:absolute;margin-left:144.65pt;margin-top:-7.95pt;width:39.5pt;height:26.7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" adj="6300,24300" fillcolor="#09457b [2020]" strokecolor="#0a4d8a [2244]" strokeweight="1pt">
                <v:fill color2="#02101d [484]" rotate="t" focusposition="19661f,101581f" focussize="-52429f,-85197f" colors="0 #005cd6;19661f #0058ce;.75 #00409b;1 #002b6e" focus="100%" type="gradientRadial"/>
                <v:shadow on="t" color="black" opacity="27525f" origin=",.5" offset="0,.55556mm"/>
                <v:textbox>
                  <w:txbxContent>
                    <w:p w14:paraId="47D2F1F5" w14:textId="0DCC443B" w:rsidR="002E792D" w:rsidRPr="00C80CC2" w:rsidRDefault="002E792D" w:rsidP="00C80CC2">
                      <w:pPr>
                        <w:jc w:val="center"/>
                        <w:rPr>
                          <w:color w:val="FFFFFF" w:themeColor="background1"/>
                        </w:rPr>
                      </w:pPr>
                      <w:r>
                        <w:rPr>
                          <w:color w:val="FFFFFF" w:themeColor="background1"/>
                        </w:rPr>
                        <w:t>3</w:t>
                      </w:r>
                    </w:p>
                  </w:txbxContent>
                </v:textbox>
                <w10:wrap type="through"/>
              </v:shape>
            </w:pict>
          </mc:Fallback>
        </mc:AlternateContent>
      </w:r>
      <w:r>
        <w:rPr>
          <w:noProof/>
        </w:rPr>
        <w:drawing>
          <wp:anchor distT="0" distB="0" distL="114300" distR="114300" simplePos="0" relativeHeight="251701248" behindDoc="0" locked="0" layoutInCell="1" allowOverlap="1" wp14:anchorId="0EB607A7" wp14:editId="02CED7FE">
            <wp:simplePos x="0" y="0"/>
            <wp:positionH relativeFrom="column">
              <wp:posOffset>-29210</wp:posOffset>
            </wp:positionH>
            <wp:positionV relativeFrom="paragraph">
              <wp:posOffset>116840</wp:posOffset>
            </wp:positionV>
            <wp:extent cx="2178685" cy="1628775"/>
            <wp:effectExtent l="0" t="0" r="5715" b="0"/>
            <wp:wrapNone/>
            <wp:docPr id="10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78685"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5344" behindDoc="0" locked="0" layoutInCell="1" allowOverlap="1" wp14:anchorId="42FD2FB6" wp14:editId="1AC6FD92">
                <wp:simplePos x="0" y="0"/>
                <wp:positionH relativeFrom="column">
                  <wp:posOffset>5203825</wp:posOffset>
                </wp:positionH>
                <wp:positionV relativeFrom="paragraph">
                  <wp:posOffset>-241300</wp:posOffset>
                </wp:positionV>
                <wp:extent cx="490220" cy="356235"/>
                <wp:effectExtent l="76200" t="50800" r="43180" b="151765"/>
                <wp:wrapThrough wrapText="bothSides">
                  <wp:wrapPolygon edited="0">
                    <wp:start x="6715" y="-3080"/>
                    <wp:lineTo x="-3358" y="-1540"/>
                    <wp:lineTo x="-3358" y="16941"/>
                    <wp:lineTo x="1119" y="23102"/>
                    <wp:lineTo x="3358" y="29262"/>
                    <wp:lineTo x="10073" y="29262"/>
                    <wp:lineTo x="20145" y="23102"/>
                    <wp:lineTo x="22383" y="12321"/>
                    <wp:lineTo x="19026" y="-1540"/>
                    <wp:lineTo x="14549" y="-3080"/>
                    <wp:lineTo x="6715" y="-3080"/>
                  </wp:wrapPolygon>
                </wp:wrapThrough>
                <wp:docPr id="111" name="Bulle ronde 111"/>
                <wp:cNvGraphicFramePr/>
                <a:graphic xmlns:a="http://schemas.openxmlformats.org/drawingml/2006/main">
                  <a:graphicData uri="http://schemas.microsoft.com/office/word/2010/wordprocessingShape">
                    <wps:wsp>
                      <wps:cNvSpPr/>
                      <wps:spPr>
                        <a:xfrm>
                          <a:off x="0" y="0"/>
                          <a:ext cx="490220" cy="356235"/>
                        </a:xfrm>
                        <a:prstGeom prst="wedgeEllipseCallout">
                          <a:avLst/>
                        </a:prstGeom>
                      </wps:spPr>
                      <wps:style>
                        <a:lnRef idx="1">
                          <a:schemeClr val="accent1"/>
                        </a:lnRef>
                        <a:fillRef idx="3">
                          <a:schemeClr val="accent1"/>
                        </a:fillRef>
                        <a:effectRef idx="2">
                          <a:schemeClr val="accent1"/>
                        </a:effectRef>
                        <a:fontRef idx="minor">
                          <a:schemeClr val="lt1"/>
                        </a:fontRef>
                      </wps:style>
                      <wps:txbx>
                        <w:txbxContent>
                          <w:p w14:paraId="4CEAE5BA" w14:textId="041429F7" w:rsidR="002E792D" w:rsidRPr="00C80CC2" w:rsidRDefault="002E792D" w:rsidP="00C80CC2">
                            <w:pPr>
                              <w:jc w:val="center"/>
                              <w:rPr>
                                <w:color w:val="FFFFFF" w:themeColor="background1"/>
                              </w:rPr>
                            </w:pPr>
                            <w:r>
                              <w:rPr>
                                <w:color w:val="FFFFFF" w:themeColor="background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FD2FB6" id="Bulle ronde 111" o:spid="_x0000_s1035" type="#_x0000_t63" style="position:absolute;margin-left:409.75pt;margin-top:-19pt;width:38.6pt;height:28.0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" adj="6300,24300" fillcolor="#09457b [2020]" strokecolor="#0a4d8a [2244]" strokeweight="1pt">
                <v:fill color2="#02101d [484]" rotate="t" focusposition="19661f,101581f" focussize="-52429f,-85197f" colors="0 #005cd6;19661f #0058ce;.75 #00409b;1 #002b6e" focus="100%" type="gradientRadial"/>
                <v:shadow on="t" color="black" opacity="27525f" origin=",.5" offset="0,.55556mm"/>
                <v:textbox>
                  <w:txbxContent>
                    <w:p w14:paraId="4CEAE5BA" w14:textId="041429F7" w:rsidR="002E792D" w:rsidRPr="00C80CC2" w:rsidRDefault="002E792D" w:rsidP="00C80CC2">
                      <w:pPr>
                        <w:jc w:val="center"/>
                        <w:rPr>
                          <w:color w:val="FFFFFF" w:themeColor="background1"/>
                        </w:rPr>
                      </w:pPr>
                      <w:r>
                        <w:rPr>
                          <w:color w:val="FFFFFF" w:themeColor="background1"/>
                        </w:rPr>
                        <w:t>4</w:t>
                      </w:r>
                    </w:p>
                  </w:txbxContent>
                </v:textbox>
                <w10:wrap type="through"/>
              </v:shape>
            </w:pict>
          </mc:Fallback>
        </mc:AlternateContent>
      </w:r>
      <w:r>
        <w:rPr>
          <w:noProof/>
        </w:rPr>
        <w:drawing>
          <wp:anchor distT="0" distB="0" distL="114300" distR="114300" simplePos="0" relativeHeight="251704320" behindDoc="0" locked="0" layoutInCell="1" allowOverlap="1" wp14:anchorId="5FE79CCE" wp14:editId="76C221CB">
            <wp:simplePos x="0" y="0"/>
            <wp:positionH relativeFrom="column">
              <wp:posOffset>3467100</wp:posOffset>
            </wp:positionH>
            <wp:positionV relativeFrom="paragraph">
              <wp:posOffset>-73660</wp:posOffset>
            </wp:positionV>
            <wp:extent cx="2031365" cy="1546225"/>
            <wp:effectExtent l="0" t="0" r="635" b="3175"/>
            <wp:wrapNone/>
            <wp:docPr id="11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31365" cy="1546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0635B9" w14:textId="03DC6C3E" w:rsidR="00BE210A" w:rsidRDefault="00BE210A" w:rsidP="00BE210A"/>
    <w:p w14:paraId="05EED1BA" w14:textId="5A282EE9" w:rsidR="00057961" w:rsidRDefault="00057961" w:rsidP="00A5116E">
      <w:pPr>
        <w:pStyle w:val="Titre"/>
        <w:jc w:val="center"/>
      </w:pPr>
    </w:p>
    <w:p w14:paraId="35F0819F" w14:textId="4DBED1C6" w:rsidR="00057961" w:rsidRDefault="00057961" w:rsidP="00A5116E">
      <w:pPr>
        <w:pStyle w:val="Titre"/>
        <w:jc w:val="center"/>
      </w:pPr>
    </w:p>
    <w:p w14:paraId="66A97B50" w14:textId="288570E1" w:rsidR="00057961" w:rsidRDefault="00EA1FAF" w:rsidP="00A5116E">
      <w:pPr>
        <w:pStyle w:val="Titre"/>
        <w:jc w:val="center"/>
      </w:pPr>
      <w:r>
        <w:rPr>
          <w:noProof/>
        </w:rPr>
        <mc:AlternateContent>
          <mc:Choice Requires="wps">
            <w:drawing>
              <wp:anchor distT="0" distB="0" distL="114300" distR="114300" simplePos="0" relativeHeight="251706368" behindDoc="0" locked="0" layoutInCell="1" allowOverlap="1" wp14:anchorId="4315A2FB" wp14:editId="6B6786BB">
                <wp:simplePos x="0" y="0"/>
                <wp:positionH relativeFrom="column">
                  <wp:posOffset>1642110</wp:posOffset>
                </wp:positionH>
                <wp:positionV relativeFrom="paragraph">
                  <wp:posOffset>214630</wp:posOffset>
                </wp:positionV>
                <wp:extent cx="512445" cy="384175"/>
                <wp:effectExtent l="76200" t="50800" r="46355" b="149225"/>
                <wp:wrapThrough wrapText="bothSides">
                  <wp:wrapPolygon edited="0">
                    <wp:start x="6424" y="-2856"/>
                    <wp:lineTo x="-3212" y="-1428"/>
                    <wp:lineTo x="-3212" y="17137"/>
                    <wp:lineTo x="2141" y="27134"/>
                    <wp:lineTo x="3212" y="28562"/>
                    <wp:lineTo x="9636" y="28562"/>
                    <wp:lineTo x="10706" y="27134"/>
                    <wp:lineTo x="21413" y="21421"/>
                    <wp:lineTo x="22483" y="12853"/>
                    <wp:lineTo x="18201" y="-1428"/>
                    <wp:lineTo x="14989" y="-2856"/>
                    <wp:lineTo x="6424" y="-2856"/>
                  </wp:wrapPolygon>
                </wp:wrapThrough>
                <wp:docPr id="112" name="Bulle ronde 112"/>
                <wp:cNvGraphicFramePr/>
                <a:graphic xmlns:a="http://schemas.openxmlformats.org/drawingml/2006/main">
                  <a:graphicData uri="http://schemas.microsoft.com/office/word/2010/wordprocessingShape">
                    <wps:wsp>
                      <wps:cNvSpPr/>
                      <wps:spPr>
                        <a:xfrm>
                          <a:off x="0" y="0"/>
                          <a:ext cx="512445" cy="384175"/>
                        </a:xfrm>
                        <a:prstGeom prst="wedgeEllipseCallout">
                          <a:avLst/>
                        </a:prstGeom>
                      </wps:spPr>
                      <wps:style>
                        <a:lnRef idx="1">
                          <a:schemeClr val="accent1"/>
                        </a:lnRef>
                        <a:fillRef idx="3">
                          <a:schemeClr val="accent1"/>
                        </a:fillRef>
                        <a:effectRef idx="2">
                          <a:schemeClr val="accent1"/>
                        </a:effectRef>
                        <a:fontRef idx="minor">
                          <a:schemeClr val="lt1"/>
                        </a:fontRef>
                      </wps:style>
                      <wps:txbx>
                        <w:txbxContent>
                          <w:p w14:paraId="56B10846" w14:textId="2DCD2DC6" w:rsidR="002E792D" w:rsidRPr="00C80CC2" w:rsidRDefault="002E792D" w:rsidP="00C80CC2">
                            <w:pPr>
                              <w:jc w:val="center"/>
                              <w:rPr>
                                <w:color w:val="FFFFFF" w:themeColor="background1"/>
                              </w:rPr>
                            </w:pPr>
                            <w:r>
                              <w:rPr>
                                <w:color w:val="FFFFFF" w:themeColor="background1"/>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15A2FB" id="Bulle ronde 112" o:spid="_x0000_s1036" type="#_x0000_t63" style="position:absolute;left:0;text-align:left;margin-left:129.3pt;margin-top:16.9pt;width:40.35pt;height:30.2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" adj="6300,24300" fillcolor="#09457b [2020]" strokecolor="#0a4d8a [2244]" strokeweight="1pt">
                <v:fill color2="#02101d [484]" rotate="t" focusposition="19661f,101581f" focussize="-52429f,-85197f" colors="0 #005cd6;19661f #0058ce;.75 #00409b;1 #002b6e" focus="100%" type="gradientRadial"/>
                <v:shadow on="t" color="black" opacity="27525f" origin=",.5" offset="0,.55556mm"/>
                <v:textbox>
                  <w:txbxContent>
                    <w:p w14:paraId="56B10846" w14:textId="2DCD2DC6" w:rsidR="002E792D" w:rsidRPr="00C80CC2" w:rsidRDefault="002E792D" w:rsidP="00C80CC2">
                      <w:pPr>
                        <w:jc w:val="center"/>
                        <w:rPr>
                          <w:color w:val="FFFFFF" w:themeColor="background1"/>
                        </w:rPr>
                      </w:pPr>
                      <w:r>
                        <w:rPr>
                          <w:color w:val="FFFFFF" w:themeColor="background1"/>
                        </w:rPr>
                        <w:t>5</w:t>
                      </w:r>
                    </w:p>
                  </w:txbxContent>
                </v:textbox>
                <w10:wrap type="through"/>
              </v:shape>
            </w:pict>
          </mc:Fallback>
        </mc:AlternateContent>
      </w:r>
      <w:r>
        <w:rPr>
          <w:noProof/>
        </w:rPr>
        <w:drawing>
          <wp:anchor distT="0" distB="0" distL="114300" distR="114300" simplePos="0" relativeHeight="251703296" behindDoc="0" locked="0" layoutInCell="1" allowOverlap="1" wp14:anchorId="5A8CF6ED" wp14:editId="37980FA1">
            <wp:simplePos x="0" y="0"/>
            <wp:positionH relativeFrom="column">
              <wp:posOffset>-216535</wp:posOffset>
            </wp:positionH>
            <wp:positionV relativeFrom="paragraph">
              <wp:posOffset>436245</wp:posOffset>
            </wp:positionV>
            <wp:extent cx="2319020" cy="1727835"/>
            <wp:effectExtent l="0" t="0" r="0" b="0"/>
            <wp:wrapNone/>
            <wp:docPr id="10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19020" cy="17278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7392" behindDoc="0" locked="0" layoutInCell="1" allowOverlap="1" wp14:anchorId="74C3B099" wp14:editId="6E951086">
                <wp:simplePos x="0" y="0"/>
                <wp:positionH relativeFrom="column">
                  <wp:posOffset>5254625</wp:posOffset>
                </wp:positionH>
                <wp:positionV relativeFrom="paragraph">
                  <wp:posOffset>135890</wp:posOffset>
                </wp:positionV>
                <wp:extent cx="457200" cy="334010"/>
                <wp:effectExtent l="76200" t="50800" r="25400" b="148590"/>
                <wp:wrapThrough wrapText="bothSides">
                  <wp:wrapPolygon edited="0">
                    <wp:start x="6000" y="-3285"/>
                    <wp:lineTo x="-3600" y="-1643"/>
                    <wp:lineTo x="-3600" y="18068"/>
                    <wp:lineTo x="1200" y="24639"/>
                    <wp:lineTo x="3600" y="29567"/>
                    <wp:lineTo x="9600" y="29567"/>
                    <wp:lineTo x="18000" y="24639"/>
                    <wp:lineTo x="21600" y="13141"/>
                    <wp:lineTo x="19200" y="-1643"/>
                    <wp:lineTo x="15600" y="-3285"/>
                    <wp:lineTo x="6000" y="-3285"/>
                  </wp:wrapPolygon>
                </wp:wrapThrough>
                <wp:docPr id="113" name="Bulle ronde 113"/>
                <wp:cNvGraphicFramePr/>
                <a:graphic xmlns:a="http://schemas.openxmlformats.org/drawingml/2006/main">
                  <a:graphicData uri="http://schemas.microsoft.com/office/word/2010/wordprocessingShape">
                    <wps:wsp>
                      <wps:cNvSpPr/>
                      <wps:spPr>
                        <a:xfrm>
                          <a:off x="0" y="0"/>
                          <a:ext cx="457200" cy="334010"/>
                        </a:xfrm>
                        <a:prstGeom prst="wedgeEllipseCallout">
                          <a:avLst/>
                        </a:prstGeom>
                      </wps:spPr>
                      <wps:style>
                        <a:lnRef idx="1">
                          <a:schemeClr val="accent1"/>
                        </a:lnRef>
                        <a:fillRef idx="3">
                          <a:schemeClr val="accent1"/>
                        </a:fillRef>
                        <a:effectRef idx="2">
                          <a:schemeClr val="accent1"/>
                        </a:effectRef>
                        <a:fontRef idx="minor">
                          <a:schemeClr val="lt1"/>
                        </a:fontRef>
                      </wps:style>
                      <wps:txbx>
                        <w:txbxContent>
                          <w:p w14:paraId="525516BB" w14:textId="32CBD74A" w:rsidR="002E792D" w:rsidRPr="00C80CC2" w:rsidRDefault="002E792D" w:rsidP="00C80CC2">
                            <w:pPr>
                              <w:jc w:val="center"/>
                              <w:rPr>
                                <w:color w:val="FFFFFF" w:themeColor="background1"/>
                              </w:rPr>
                            </w:pPr>
                            <w:r>
                              <w:rPr>
                                <w:color w:val="FFFFFF" w:themeColor="background1"/>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C3B099" id="Bulle ronde 113" o:spid="_x0000_s1037" type="#_x0000_t63" style="position:absolute;left:0;text-align:left;margin-left:413.75pt;margin-top:10.7pt;width:36pt;height:26.3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" adj="6300,24300" fillcolor="#09457b [2020]" strokecolor="#0a4d8a [2244]" strokeweight="1pt">
                <v:fill color2="#02101d [484]" rotate="t" focusposition="19661f,101581f" focussize="-52429f,-85197f" colors="0 #005cd6;19661f #0058ce;.75 #00409b;1 #002b6e" focus="100%" type="gradientRadial"/>
                <v:shadow on="t" color="black" opacity="27525f" origin=",.5" offset="0,.55556mm"/>
                <v:textbox>
                  <w:txbxContent>
                    <w:p w14:paraId="525516BB" w14:textId="32CBD74A" w:rsidR="002E792D" w:rsidRPr="00C80CC2" w:rsidRDefault="002E792D" w:rsidP="00C80CC2">
                      <w:pPr>
                        <w:jc w:val="center"/>
                        <w:rPr>
                          <w:color w:val="FFFFFF" w:themeColor="background1"/>
                        </w:rPr>
                      </w:pPr>
                      <w:r>
                        <w:rPr>
                          <w:color w:val="FFFFFF" w:themeColor="background1"/>
                        </w:rPr>
                        <w:t>6</w:t>
                      </w:r>
                    </w:p>
                  </w:txbxContent>
                </v:textbox>
                <w10:wrap type="through"/>
              </v:shape>
            </w:pict>
          </mc:Fallback>
        </mc:AlternateContent>
      </w:r>
      <w:r>
        <w:rPr>
          <w:noProof/>
        </w:rPr>
        <w:drawing>
          <wp:anchor distT="0" distB="0" distL="114300" distR="114300" simplePos="0" relativeHeight="251700224" behindDoc="0" locked="0" layoutInCell="1" allowOverlap="1" wp14:anchorId="0E1178BE" wp14:editId="4A47FEEA">
            <wp:simplePos x="0" y="0"/>
            <wp:positionH relativeFrom="column">
              <wp:posOffset>3538220</wp:posOffset>
            </wp:positionH>
            <wp:positionV relativeFrom="paragraph">
              <wp:posOffset>336550</wp:posOffset>
            </wp:positionV>
            <wp:extent cx="2230755" cy="1664970"/>
            <wp:effectExtent l="0" t="0" r="4445" b="11430"/>
            <wp:wrapNone/>
            <wp:docPr id="10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30755" cy="1664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ECA201" w14:textId="77777777" w:rsidR="00057961" w:rsidRDefault="00057961" w:rsidP="00A5116E">
      <w:pPr>
        <w:pStyle w:val="Titre"/>
        <w:jc w:val="center"/>
      </w:pPr>
    </w:p>
    <w:p w14:paraId="270FB018" w14:textId="77777777" w:rsidR="00057961" w:rsidRDefault="00057961" w:rsidP="00A5116E">
      <w:pPr>
        <w:pStyle w:val="Titre"/>
        <w:jc w:val="center"/>
      </w:pPr>
    </w:p>
    <w:p w14:paraId="68A6C9D8" w14:textId="77777777" w:rsidR="00EA1FAF" w:rsidRDefault="00EA1FAF"/>
    <w:p w14:paraId="619A5163" w14:textId="146516F8" w:rsidR="00EA1FAF" w:rsidRDefault="00EA1FAF">
      <w:r>
        <w:rPr>
          <w:noProof/>
        </w:rPr>
        <mc:AlternateContent>
          <mc:Choice Requires="wps">
            <w:drawing>
              <wp:anchor distT="0" distB="0" distL="114300" distR="114300" simplePos="0" relativeHeight="251710464" behindDoc="0" locked="0" layoutInCell="1" allowOverlap="1" wp14:anchorId="63832762" wp14:editId="0DB89C79">
                <wp:simplePos x="0" y="0"/>
                <wp:positionH relativeFrom="column">
                  <wp:posOffset>5453380</wp:posOffset>
                </wp:positionH>
                <wp:positionV relativeFrom="paragraph">
                  <wp:posOffset>127635</wp:posOffset>
                </wp:positionV>
                <wp:extent cx="525780" cy="385445"/>
                <wp:effectExtent l="50800" t="50800" r="58420" b="122555"/>
                <wp:wrapThrough wrapText="bothSides">
                  <wp:wrapPolygon edited="0">
                    <wp:start x="7304" y="-2847"/>
                    <wp:lineTo x="-2087" y="-1423"/>
                    <wp:lineTo x="-2087" y="18504"/>
                    <wp:lineTo x="0" y="27044"/>
                    <wp:lineTo x="7304" y="27044"/>
                    <wp:lineTo x="8348" y="25621"/>
                    <wp:lineTo x="21913" y="21351"/>
                    <wp:lineTo x="22957" y="8540"/>
                    <wp:lineTo x="19826" y="-1423"/>
                    <wp:lineTo x="14609" y="-2847"/>
                    <wp:lineTo x="7304" y="-2847"/>
                  </wp:wrapPolygon>
                </wp:wrapThrough>
                <wp:docPr id="116" name="Bulle ronde 116"/>
                <wp:cNvGraphicFramePr/>
                <a:graphic xmlns:a="http://schemas.openxmlformats.org/drawingml/2006/main">
                  <a:graphicData uri="http://schemas.microsoft.com/office/word/2010/wordprocessingShape">
                    <wps:wsp>
                      <wps:cNvSpPr/>
                      <wps:spPr>
                        <a:xfrm>
                          <a:off x="0" y="0"/>
                          <a:ext cx="525780" cy="385445"/>
                        </a:xfrm>
                        <a:prstGeom prst="wedgeEllipseCallout">
                          <a:avLst>
                            <a:gd name="adj1" fmla="val -36887"/>
                            <a:gd name="adj2" fmla="val 56714"/>
                          </a:avLst>
                        </a:prstGeom>
                      </wps:spPr>
                      <wps:style>
                        <a:lnRef idx="1">
                          <a:schemeClr val="accent1"/>
                        </a:lnRef>
                        <a:fillRef idx="3">
                          <a:schemeClr val="accent1"/>
                        </a:fillRef>
                        <a:effectRef idx="2">
                          <a:schemeClr val="accent1"/>
                        </a:effectRef>
                        <a:fontRef idx="minor">
                          <a:schemeClr val="lt1"/>
                        </a:fontRef>
                      </wps:style>
                      <wps:txbx>
                        <w:txbxContent>
                          <w:p w14:paraId="769B9E58" w14:textId="0B293736" w:rsidR="002E792D" w:rsidRPr="00C80CC2" w:rsidRDefault="002E792D" w:rsidP="00C80CC2">
                            <w:pPr>
                              <w:jc w:val="center"/>
                              <w:rPr>
                                <w:color w:val="FFFFFF" w:themeColor="background1"/>
                              </w:rPr>
                            </w:pPr>
                            <w:r>
                              <w:rPr>
                                <w:color w:val="FFFFFF" w:themeColor="background1"/>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832762" id="Bulle ronde 116" o:spid="_x0000_s1038" type="#_x0000_t63" style="position:absolute;margin-left:429.4pt;margin-top:10.05pt;width:41.4pt;height:30.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" adj="2832,23050" fillcolor="#09457b [2020]" strokecolor="#0a4d8a [2244]" strokeweight="1pt">
                <v:fill color2="#02101d [484]" rotate="t" focusposition="19661f,101581f" focussize="-52429f,-85197f" colors="0 #005cd6;19661f #0058ce;.75 #00409b;1 #002b6e" focus="100%" type="gradientRadial"/>
                <v:shadow on="t" color="black" opacity="27525f" origin=",.5" offset="0,.55556mm"/>
                <v:textbox>
                  <w:txbxContent>
                    <w:p w14:paraId="769B9E58" w14:textId="0B293736" w:rsidR="002E792D" w:rsidRPr="00C80CC2" w:rsidRDefault="002E792D" w:rsidP="00C80CC2">
                      <w:pPr>
                        <w:jc w:val="center"/>
                        <w:rPr>
                          <w:color w:val="FFFFFF" w:themeColor="background1"/>
                        </w:rPr>
                      </w:pPr>
                      <w:r>
                        <w:rPr>
                          <w:color w:val="FFFFFF" w:themeColor="background1"/>
                        </w:rPr>
                        <w:t>8</w:t>
                      </w:r>
                    </w:p>
                  </w:txbxContent>
                </v:textbox>
                <w10:wrap type="through"/>
              </v:shape>
            </w:pict>
          </mc:Fallback>
        </mc:AlternateContent>
      </w:r>
      <w:r>
        <w:rPr>
          <w:noProof/>
        </w:rPr>
        <w:drawing>
          <wp:anchor distT="0" distB="0" distL="114300" distR="114300" simplePos="0" relativeHeight="251709440" behindDoc="0" locked="0" layoutInCell="1" allowOverlap="1" wp14:anchorId="0C9FB1D8" wp14:editId="4AB9FE8C">
            <wp:simplePos x="0" y="0"/>
            <wp:positionH relativeFrom="column">
              <wp:posOffset>3263900</wp:posOffset>
            </wp:positionH>
            <wp:positionV relativeFrom="paragraph">
              <wp:posOffset>297180</wp:posOffset>
            </wp:positionV>
            <wp:extent cx="2411095" cy="1760855"/>
            <wp:effectExtent l="0" t="0" r="1905" b="0"/>
            <wp:wrapNone/>
            <wp:docPr id="11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11095" cy="1760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8416" behindDoc="0" locked="0" layoutInCell="1" allowOverlap="1" wp14:anchorId="6A60EE44" wp14:editId="32CCA79C">
                <wp:simplePos x="0" y="0"/>
                <wp:positionH relativeFrom="column">
                  <wp:posOffset>1824990</wp:posOffset>
                </wp:positionH>
                <wp:positionV relativeFrom="paragraph">
                  <wp:posOffset>241300</wp:posOffset>
                </wp:positionV>
                <wp:extent cx="557530" cy="351155"/>
                <wp:effectExtent l="76200" t="50800" r="26670" b="156845"/>
                <wp:wrapThrough wrapText="bothSides">
                  <wp:wrapPolygon edited="0">
                    <wp:start x="6888" y="-3125"/>
                    <wp:lineTo x="-2952" y="-1562"/>
                    <wp:lineTo x="-2952" y="17186"/>
                    <wp:lineTo x="1968" y="23436"/>
                    <wp:lineTo x="3936" y="29685"/>
                    <wp:lineTo x="9841" y="29685"/>
                    <wp:lineTo x="19681" y="23436"/>
                    <wp:lineTo x="21649" y="10937"/>
                    <wp:lineTo x="19681" y="-1562"/>
                    <wp:lineTo x="14761" y="-3125"/>
                    <wp:lineTo x="6888" y="-3125"/>
                  </wp:wrapPolygon>
                </wp:wrapThrough>
                <wp:docPr id="114" name="Bulle ronde 114"/>
                <wp:cNvGraphicFramePr/>
                <a:graphic xmlns:a="http://schemas.openxmlformats.org/drawingml/2006/main">
                  <a:graphicData uri="http://schemas.microsoft.com/office/word/2010/wordprocessingShape">
                    <wps:wsp>
                      <wps:cNvSpPr/>
                      <wps:spPr>
                        <a:xfrm>
                          <a:off x="0" y="0"/>
                          <a:ext cx="557530" cy="351155"/>
                        </a:xfrm>
                        <a:prstGeom prst="wedgeEllipseCallout">
                          <a:avLst/>
                        </a:prstGeom>
                      </wps:spPr>
                      <wps:style>
                        <a:lnRef idx="1">
                          <a:schemeClr val="accent1"/>
                        </a:lnRef>
                        <a:fillRef idx="3">
                          <a:schemeClr val="accent1"/>
                        </a:fillRef>
                        <a:effectRef idx="2">
                          <a:schemeClr val="accent1"/>
                        </a:effectRef>
                        <a:fontRef idx="minor">
                          <a:schemeClr val="lt1"/>
                        </a:fontRef>
                      </wps:style>
                      <wps:txbx>
                        <w:txbxContent>
                          <w:p w14:paraId="08355C6F" w14:textId="0BE5D479" w:rsidR="002E792D" w:rsidRPr="00C80CC2" w:rsidRDefault="002E792D" w:rsidP="00C80CC2">
                            <w:pPr>
                              <w:jc w:val="center"/>
                              <w:rPr>
                                <w:color w:val="FFFFFF" w:themeColor="background1"/>
                              </w:rPr>
                            </w:pPr>
                            <w:r>
                              <w:rPr>
                                <w:color w:val="FFFFFF" w:themeColor="background1"/>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60EE44" id="Bulle ronde 114" o:spid="_x0000_s1039" type="#_x0000_t63" style="position:absolute;margin-left:143.7pt;margin-top:19pt;width:43.9pt;height:27.6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" adj="6300,24300" fillcolor="#09457b [2020]" strokecolor="#0a4d8a [2244]" strokeweight="1pt">
                <v:fill color2="#02101d [484]" rotate="t" focusposition="19661f,101581f" focussize="-52429f,-85197f" colors="0 #005cd6;19661f #0058ce;.75 #00409b;1 #002b6e" focus="100%" type="gradientRadial"/>
                <v:shadow on="t" color="black" opacity="27525f" origin=",.5" offset="0,.55556mm"/>
                <v:textbox>
                  <w:txbxContent>
                    <w:p w14:paraId="08355C6F" w14:textId="0BE5D479" w:rsidR="002E792D" w:rsidRPr="00C80CC2" w:rsidRDefault="002E792D" w:rsidP="00C80CC2">
                      <w:pPr>
                        <w:jc w:val="center"/>
                        <w:rPr>
                          <w:color w:val="FFFFFF" w:themeColor="background1"/>
                        </w:rPr>
                      </w:pPr>
                      <w:r>
                        <w:rPr>
                          <w:color w:val="FFFFFF" w:themeColor="background1"/>
                        </w:rPr>
                        <w:t>7</w:t>
                      </w:r>
                    </w:p>
                  </w:txbxContent>
                </v:textbox>
                <w10:wrap type="through"/>
              </v:shape>
            </w:pict>
          </mc:Fallback>
        </mc:AlternateContent>
      </w:r>
      <w:r>
        <w:rPr>
          <w:noProof/>
        </w:rPr>
        <w:drawing>
          <wp:anchor distT="0" distB="0" distL="114300" distR="114300" simplePos="0" relativeHeight="251697152" behindDoc="0" locked="0" layoutInCell="1" allowOverlap="1" wp14:anchorId="0747AE39" wp14:editId="19ED2183">
            <wp:simplePos x="0" y="0"/>
            <wp:positionH relativeFrom="column">
              <wp:posOffset>-313690</wp:posOffset>
            </wp:positionH>
            <wp:positionV relativeFrom="paragraph">
              <wp:posOffset>256540</wp:posOffset>
            </wp:positionV>
            <wp:extent cx="2509520" cy="1908175"/>
            <wp:effectExtent l="0" t="0" r="5080" b="0"/>
            <wp:wrapNone/>
            <wp:docPr id="1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09520" cy="190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312EB5" w14:textId="43D8A6F6" w:rsidR="00EA1FAF" w:rsidRDefault="00EA1FAF"/>
    <w:p w14:paraId="11D9DD9A" w14:textId="77777777" w:rsidR="00EA1FAF" w:rsidRDefault="00EA1FAF"/>
    <w:p w14:paraId="6E171C8F" w14:textId="77777777" w:rsidR="00EA1FAF" w:rsidRDefault="00EA1FAF"/>
    <w:p w14:paraId="2348CFA4" w14:textId="77777777" w:rsidR="00EA1FAF" w:rsidRDefault="00EA1FAF"/>
    <w:p w14:paraId="3B527CFA" w14:textId="77777777" w:rsidR="00EA1FAF" w:rsidRDefault="00EA1FAF"/>
    <w:p w14:paraId="669157B6" w14:textId="77777777" w:rsidR="00EA1FAF" w:rsidRDefault="00EA1FAF"/>
    <w:p w14:paraId="019179CE" w14:textId="77777777" w:rsidR="00FC0257" w:rsidRDefault="00FC0257" w:rsidP="00050FDC"/>
    <w:p w14:paraId="2FC5A345" w14:textId="653BF245" w:rsidR="00993859" w:rsidRDefault="00050FDC" w:rsidP="00050FDC">
      <w:r>
        <w:t xml:space="preserve">La crise de 2008 a été d'autant plus grave que les crédits immobiliers des ménages ont été </w:t>
      </w:r>
      <w:proofErr w:type="spellStart"/>
      <w:r w:rsidRPr="00532191">
        <w:t>titrisés</w:t>
      </w:r>
      <w:proofErr w:type="spellEnd"/>
      <w:r w:rsidR="001D76A2" w:rsidRPr="00532191">
        <w:t xml:space="preserve"> </w:t>
      </w:r>
      <w:r w:rsidR="00933CDA" w:rsidRPr="00532191">
        <w:t>p</w:t>
      </w:r>
      <w:r w:rsidRPr="00532191">
        <w:t>uis vendus</w:t>
      </w:r>
      <w:r w:rsidR="00993859" w:rsidRPr="00532191">
        <w:t xml:space="preserve"> comme des actifs non risqués. C</w:t>
      </w:r>
      <w:r w:rsidRPr="00532191">
        <w:t xml:space="preserve">'est ainsi que la crise s'est répandue dans les proportions que l'on connaît. Ceci dit, si les </w:t>
      </w:r>
      <w:r w:rsidR="00993859" w:rsidRPr="00532191">
        <w:t xml:space="preserve">crédits n'avaient pas été </w:t>
      </w:r>
      <w:proofErr w:type="spellStart"/>
      <w:r w:rsidR="00993859" w:rsidRPr="00532191">
        <w:t>titrisés</w:t>
      </w:r>
      <w:proofErr w:type="spellEnd"/>
      <w:r w:rsidR="00993859" w:rsidRPr="00532191">
        <w:t>,</w:t>
      </w:r>
      <w:r w:rsidR="00933CDA" w:rsidRPr="00532191">
        <w:t xml:space="preserve"> </w:t>
      </w:r>
      <w:r w:rsidR="00993859" w:rsidRPr="00532191">
        <w:t>la crise aurait eu lieu quand même mais aurait été de moins grande ampleur. P. A. note au</w:t>
      </w:r>
      <w:r w:rsidR="00993859">
        <w:t xml:space="preserve"> passage qu'on avait 5000 milliards de dollars d'ABS dans le monde en 2008, on en a aujourd'hui 1000 milliards. </w:t>
      </w:r>
    </w:p>
    <w:p w14:paraId="79575B9F" w14:textId="00F855BA" w:rsidR="00050FDC" w:rsidRDefault="00993859" w:rsidP="00050FDC">
      <w:r>
        <w:br w:type="page"/>
      </w:r>
    </w:p>
    <w:p w14:paraId="0B0B538F" w14:textId="700448EE" w:rsidR="00EA1FAF" w:rsidRDefault="00EA1FAF" w:rsidP="00EA1FAF">
      <w:pPr>
        <w:pStyle w:val="Titre1"/>
      </w:pPr>
      <w:r>
        <w:lastRenderedPageBreak/>
        <w:t xml:space="preserve">2 une crise </w:t>
      </w:r>
      <w:r w:rsidRPr="00532191">
        <w:t>est</w:t>
      </w:r>
      <w:r w:rsidR="00E74E81" w:rsidRPr="00532191">
        <w:t>-</w:t>
      </w:r>
      <w:r w:rsidRPr="00532191">
        <w:t>elle</w:t>
      </w:r>
      <w:r>
        <w:t xml:space="preserve"> possible aujourd'hui ? </w:t>
      </w:r>
    </w:p>
    <w:p w14:paraId="24A02DBA" w14:textId="7CDB14D2" w:rsidR="005303D0" w:rsidRDefault="00FC0257" w:rsidP="00FC0257">
      <w:r>
        <w:t>C'est un</w:t>
      </w:r>
      <w:r w:rsidR="000B5EFA">
        <w:t>e</w:t>
      </w:r>
      <w:r>
        <w:t xml:space="preserve"> vrai</w:t>
      </w:r>
      <w:r w:rsidR="000B5EFA">
        <w:t>e</w:t>
      </w:r>
      <w:r>
        <w:t xml:space="preserve"> </w:t>
      </w:r>
      <w:r w:rsidR="000B5EFA">
        <w:t>question à laquelle</w:t>
      </w:r>
      <w:r>
        <w:t xml:space="preserve"> la réponse n'est pas simple...</w:t>
      </w:r>
      <w:r w:rsidR="001E0F1F">
        <w:t xml:space="preserve">  </w:t>
      </w:r>
      <w:r w:rsidR="005303D0">
        <w:t>Le problème vient moins de la titrisation, l'économie financière est moins complexe, plus simple...</w:t>
      </w:r>
    </w:p>
    <w:p w14:paraId="02B1997F" w14:textId="696167F9" w:rsidR="006300C0" w:rsidRDefault="006300C0" w:rsidP="006300C0">
      <w:pPr>
        <w:pStyle w:val="Titre2"/>
      </w:pPr>
      <w:r>
        <w:t>21 plus de dettes dans un contexte de globalisation financière mais sans tension inflationniste</w:t>
      </w:r>
    </w:p>
    <w:p w14:paraId="18BC04CB" w14:textId="6D5EF13B" w:rsidR="008A6818" w:rsidRDefault="00FC0257" w:rsidP="00FC0257">
      <w:r>
        <w:t xml:space="preserve">Les crises, selon la mécanique qui précède, portent un germe de gravité d'autant plus grand que l'on est de plus en plus endetté. </w:t>
      </w:r>
    </w:p>
    <w:p w14:paraId="6E5959B2" w14:textId="56696843" w:rsidR="00FC0257" w:rsidRDefault="00FC0257" w:rsidP="00C55232">
      <w:pPr>
        <w:pStyle w:val="Paragraphedeliste"/>
        <w:numPr>
          <w:ilvl w:val="0"/>
          <w:numId w:val="11"/>
        </w:numPr>
      </w:pPr>
      <w:r>
        <w:t xml:space="preserve">Or on est de plus en </w:t>
      </w:r>
      <w:r w:rsidR="00C55232">
        <w:t>plus endetté (</w:t>
      </w:r>
      <w:proofErr w:type="spellStart"/>
      <w:r w:rsidR="00C55232">
        <w:t>cf</w:t>
      </w:r>
      <w:proofErr w:type="spellEnd"/>
      <w:r w:rsidR="00C55232">
        <w:t xml:space="preserve"> graphique p 1).</w:t>
      </w:r>
      <w:r w:rsidR="00C55232" w:rsidRPr="00C55232">
        <w:t xml:space="preserve"> </w:t>
      </w:r>
      <w:r w:rsidR="00C55232">
        <w:t>La dette ne cesse de croître, portée non pas par les dettes privées mais par les dettes publiques qui explosent (</w:t>
      </w:r>
      <w:r w:rsidR="005303D0">
        <w:t>1</w:t>
      </w:r>
      <w:r w:rsidR="00C55232">
        <w:t>)</w:t>
      </w:r>
      <w:r w:rsidR="005303D0">
        <w:t>,</w:t>
      </w:r>
      <w:r w:rsidR="000B5EFA">
        <w:t xml:space="preserve">  y compris dans les émergents</w:t>
      </w:r>
      <w:r w:rsidR="00C55232">
        <w:t xml:space="preserve"> dans un contexte de taux d'intérêt négatif, grâce auquel l'endettement accroit la solvabilité !</w:t>
      </w:r>
      <w:r w:rsidR="005303D0">
        <w:t xml:space="preserve"> </w:t>
      </w:r>
    </w:p>
    <w:p w14:paraId="7EC475BE" w14:textId="4C0C4A01" w:rsidR="00C55232" w:rsidRDefault="005303D0" w:rsidP="00C55232">
      <w:pPr>
        <w:pStyle w:val="Paragraphedeliste"/>
        <w:numPr>
          <w:ilvl w:val="0"/>
          <w:numId w:val="11"/>
        </w:numPr>
      </w:pPr>
      <w:r>
        <w:t xml:space="preserve">Cette dette est </w:t>
      </w:r>
      <w:r w:rsidR="00FC0257">
        <w:t>de plus en plus interconnectée et globalisée (alors que l'économie réelle le serait moins : à titre d'exemple, les IDE vers la Chine sont passés de 400 milliards d</w:t>
      </w:r>
      <w:r w:rsidR="00C55232">
        <w:t>e dollars</w:t>
      </w:r>
      <w:r w:rsidR="00FC0257">
        <w:t xml:space="preserve"> en 2008 à 100 milliards de dollars en 2018).</w:t>
      </w:r>
      <w:r w:rsidR="000B5EFA">
        <w:t xml:space="preserve"> On se prête entre Etats, entre zones, et l</w:t>
      </w:r>
      <w:r>
        <w:t>a seule zone financière à s'être "</w:t>
      </w:r>
      <w:proofErr w:type="spellStart"/>
      <w:r>
        <w:t>dé</w:t>
      </w:r>
      <w:r w:rsidR="000B5EFA">
        <w:t>sinterconnectée</w:t>
      </w:r>
      <w:proofErr w:type="spellEnd"/>
      <w:r>
        <w:t xml:space="preserve">" est la zone euro dont l'épargne (allemande) finance la dette américaine. </w:t>
      </w:r>
    </w:p>
    <w:p w14:paraId="0A79DD62" w14:textId="4CFDBF7A" w:rsidR="005303D0" w:rsidRDefault="000B5EFA" w:rsidP="000B5EFA">
      <w:r>
        <w:t>Mais il n'y a plus d'inflation</w:t>
      </w:r>
      <w:r w:rsidR="006300C0">
        <w:t xml:space="preserve"> (</w:t>
      </w:r>
      <w:r w:rsidR="00135392">
        <w:t xml:space="preserve">elle est </w:t>
      </w:r>
      <w:r w:rsidR="006300C0">
        <w:t>inférieure à l'objectif de 2% des Banques centrales)</w:t>
      </w:r>
      <w:r>
        <w:t xml:space="preserve">, alors même que </w:t>
      </w:r>
      <w:r w:rsidR="006300C0">
        <w:t>les</w:t>
      </w:r>
      <w:r>
        <w:t xml:space="preserve"> taux de chômage </w:t>
      </w:r>
      <w:r w:rsidR="006300C0">
        <w:t xml:space="preserve">sont </w:t>
      </w:r>
      <w:r>
        <w:t>bas</w:t>
      </w:r>
      <w:r w:rsidR="00611F8C">
        <w:t xml:space="preserve"> et </w:t>
      </w:r>
      <w:r w:rsidR="009F0AF2">
        <w:t xml:space="preserve">que </w:t>
      </w:r>
      <w:r w:rsidR="00611F8C">
        <w:t xml:space="preserve">le niveau d'emploi </w:t>
      </w:r>
      <w:r w:rsidR="009F0AF2">
        <w:t>croit</w:t>
      </w:r>
      <w:r>
        <w:t>.</w:t>
      </w:r>
      <w:r w:rsidR="006300C0">
        <w:t xml:space="preserve"> (2)</w:t>
      </w:r>
      <w:r w:rsidR="001E0F1F">
        <w:rPr>
          <w:rStyle w:val="Marquenotebasdepage"/>
        </w:rPr>
        <w:footnoteReference w:id="6"/>
      </w:r>
      <w:r w:rsidR="006300C0">
        <w:t>.</w:t>
      </w:r>
      <w:r>
        <w:t xml:space="preserve"> Aucune raison donc d'augmenter les taux d'intérêt pour réguler l'excès d'endettement. </w:t>
      </w:r>
      <w:r w:rsidR="006300C0">
        <w:t>(</w:t>
      </w:r>
      <w:proofErr w:type="gramStart"/>
      <w:r w:rsidR="00611F8C">
        <w:t>voir</w:t>
      </w:r>
      <w:proofErr w:type="gramEnd"/>
      <w:r w:rsidR="00611F8C">
        <w:t xml:space="preserve"> p 4 graphique 6</w:t>
      </w:r>
      <w:r w:rsidR="006300C0">
        <w:t>)</w:t>
      </w:r>
    </w:p>
    <w:p w14:paraId="2DA05083" w14:textId="1FC278BA" w:rsidR="006300C0" w:rsidRDefault="006300C0" w:rsidP="000B5EFA">
      <w:r>
        <w:t xml:space="preserve">Pourquoi si peu d'inflation : les salaires restent bas </w:t>
      </w:r>
      <w:r w:rsidR="009F0AF2">
        <w:rPr>
          <w:rStyle w:val="Marquenotebasdepage"/>
        </w:rPr>
        <w:footnoteReference w:id="7"/>
      </w:r>
      <w:r w:rsidR="00611F8C">
        <w:t xml:space="preserve">(3) </w:t>
      </w:r>
      <w:r>
        <w:t>pour plusieurs raisons. (</w:t>
      </w:r>
      <w:proofErr w:type="gramStart"/>
      <w:r>
        <w:t>employeurs</w:t>
      </w:r>
      <w:proofErr w:type="gramEnd"/>
      <w:r>
        <w:t xml:space="preserve"> en situation de monopsone, petites entreprises de services, déréglementation du marché du travail.)  </w:t>
      </w:r>
      <w:proofErr w:type="gramStart"/>
      <w:r>
        <w:t>dans</w:t>
      </w:r>
      <w:proofErr w:type="gramEnd"/>
      <w:r>
        <w:t xml:space="preserve"> une situation que P. A. qualifie d'austérité salariale. C'est </w:t>
      </w:r>
      <w:r w:rsidR="00135392">
        <w:t xml:space="preserve">en effet </w:t>
      </w:r>
      <w:r>
        <w:t>la faiblesse des salaires</w:t>
      </w:r>
      <w:r w:rsidR="00135392">
        <w:t xml:space="preserve"> et de la masse salariale</w:t>
      </w:r>
      <w:r>
        <w:t xml:space="preserve"> qui explique l'austérité. </w:t>
      </w:r>
    </w:p>
    <w:p w14:paraId="3C79EC28" w14:textId="40C37D3A" w:rsidR="006300C0" w:rsidRDefault="009F0AF2" w:rsidP="000B5EFA">
      <w:r>
        <w:rPr>
          <w:noProof/>
        </w:rPr>
        <w:drawing>
          <wp:anchor distT="0" distB="0" distL="114300" distR="114300" simplePos="0" relativeHeight="251711488" behindDoc="1" locked="0" layoutInCell="1" allowOverlap="1" wp14:anchorId="4BAFEE4A" wp14:editId="1156C513">
            <wp:simplePos x="0" y="0"/>
            <wp:positionH relativeFrom="column">
              <wp:posOffset>-824865</wp:posOffset>
            </wp:positionH>
            <wp:positionV relativeFrom="paragraph">
              <wp:posOffset>388620</wp:posOffset>
            </wp:positionV>
            <wp:extent cx="2119630" cy="1607185"/>
            <wp:effectExtent l="0" t="0" r="0" b="0"/>
            <wp:wrapNone/>
            <wp:docPr id="11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19630" cy="16071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3536" behindDoc="1" locked="0" layoutInCell="1" allowOverlap="1" wp14:anchorId="3A27455E" wp14:editId="3812C5AE">
            <wp:simplePos x="0" y="0"/>
            <wp:positionH relativeFrom="column">
              <wp:posOffset>3898265</wp:posOffset>
            </wp:positionH>
            <wp:positionV relativeFrom="paragraph">
              <wp:posOffset>330200</wp:posOffset>
            </wp:positionV>
            <wp:extent cx="2063750" cy="1572895"/>
            <wp:effectExtent l="0" t="0" r="0" b="1905"/>
            <wp:wrapNone/>
            <wp:docPr id="12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63750" cy="15728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5584" behindDoc="0" locked="0" layoutInCell="1" allowOverlap="1" wp14:anchorId="0A2E0A90" wp14:editId="10E826CD">
            <wp:simplePos x="0" y="0"/>
            <wp:positionH relativeFrom="column">
              <wp:posOffset>1659890</wp:posOffset>
            </wp:positionH>
            <wp:positionV relativeFrom="paragraph">
              <wp:posOffset>433705</wp:posOffset>
            </wp:positionV>
            <wp:extent cx="1979930" cy="1461770"/>
            <wp:effectExtent l="0" t="0" r="1270" b="11430"/>
            <wp:wrapNone/>
            <wp:docPr id="12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79930" cy="14617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7632" behindDoc="0" locked="0" layoutInCell="1" allowOverlap="1" wp14:anchorId="51CD6184" wp14:editId="621C0086">
                <wp:simplePos x="0" y="0"/>
                <wp:positionH relativeFrom="column">
                  <wp:posOffset>3226435</wp:posOffset>
                </wp:positionH>
                <wp:positionV relativeFrom="paragraph">
                  <wp:posOffset>290830</wp:posOffset>
                </wp:positionV>
                <wp:extent cx="400685" cy="356870"/>
                <wp:effectExtent l="50800" t="50800" r="56515" b="125730"/>
                <wp:wrapThrough wrapText="bothSides">
                  <wp:wrapPolygon edited="0">
                    <wp:start x="6846" y="-3075"/>
                    <wp:lineTo x="-2739" y="-1537"/>
                    <wp:lineTo x="-2739" y="27673"/>
                    <wp:lineTo x="6846" y="27673"/>
                    <wp:lineTo x="8216" y="26135"/>
                    <wp:lineTo x="21908" y="23060"/>
                    <wp:lineTo x="23277" y="9224"/>
                    <wp:lineTo x="20539" y="-1537"/>
                    <wp:lineTo x="15062" y="-3075"/>
                    <wp:lineTo x="6846" y="-3075"/>
                  </wp:wrapPolygon>
                </wp:wrapThrough>
                <wp:docPr id="124" name="Bulle ronde 124"/>
                <wp:cNvGraphicFramePr/>
                <a:graphic xmlns:a="http://schemas.openxmlformats.org/drawingml/2006/main">
                  <a:graphicData uri="http://schemas.microsoft.com/office/word/2010/wordprocessingShape">
                    <wps:wsp>
                      <wps:cNvSpPr/>
                      <wps:spPr>
                        <a:xfrm>
                          <a:off x="0" y="0"/>
                          <a:ext cx="400685" cy="356870"/>
                        </a:xfrm>
                        <a:prstGeom prst="wedgeEllipseCallout">
                          <a:avLst>
                            <a:gd name="adj1" fmla="val -43097"/>
                            <a:gd name="adj2" fmla="val 56251"/>
                          </a:avLst>
                        </a:prstGeom>
                      </wps:spPr>
                      <wps:style>
                        <a:lnRef idx="1">
                          <a:schemeClr val="accent1"/>
                        </a:lnRef>
                        <a:fillRef idx="3">
                          <a:schemeClr val="accent1"/>
                        </a:fillRef>
                        <a:effectRef idx="2">
                          <a:schemeClr val="accent1"/>
                        </a:effectRef>
                        <a:fontRef idx="minor">
                          <a:schemeClr val="lt1"/>
                        </a:fontRef>
                      </wps:style>
                      <wps:txbx>
                        <w:txbxContent>
                          <w:p w14:paraId="0F65A610" w14:textId="10F0AD41" w:rsidR="002E792D" w:rsidRPr="00611F8C" w:rsidRDefault="002E792D" w:rsidP="009F0AF2">
                            <w:pPr>
                              <w:jc w:val="center"/>
                              <w:rPr>
                                <w:color w:val="FFFFFF" w:themeColor="background1"/>
                              </w:rPr>
                            </w:pPr>
                            <w:r>
                              <w:rPr>
                                <w:color w:val="FFFFFF" w:themeColor="background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CD6184" id="Bulle ronde 124" o:spid="_x0000_s1040" type="#_x0000_t63" style="position:absolute;margin-left:254.05pt;margin-top:22.9pt;width:31.55pt;height:28.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" adj="1491,22950" fillcolor="#09457b [2020]" strokecolor="#0a4d8a [2244]" strokeweight="1pt">
                <v:fill color2="#02101d [484]" rotate="t" focusposition="19661f,101581f" focussize="-52429f,-85197f" colors="0 #005cd6;19661f #0058ce;.75 #00409b;1 #002b6e" focus="100%" type="gradientRadial"/>
                <v:shadow on="t" color="black" opacity="27525f" origin=",.5" offset="0,.55556mm"/>
                <v:textbox>
                  <w:txbxContent>
                    <w:p w14:paraId="0F65A610" w14:textId="10F0AD41" w:rsidR="002E792D" w:rsidRPr="00611F8C" w:rsidRDefault="002E792D" w:rsidP="009F0AF2">
                      <w:pPr>
                        <w:jc w:val="center"/>
                        <w:rPr>
                          <w:color w:val="FFFFFF" w:themeColor="background1"/>
                        </w:rPr>
                      </w:pPr>
                      <w:r>
                        <w:rPr>
                          <w:color w:val="FFFFFF" w:themeColor="background1"/>
                        </w:rPr>
                        <w:t>2</w:t>
                      </w:r>
                    </w:p>
                  </w:txbxContent>
                </v:textbox>
                <w10:wrap type="through"/>
              </v:shape>
            </w:pict>
          </mc:Fallback>
        </mc:AlternateContent>
      </w:r>
      <w:r>
        <w:rPr>
          <w:noProof/>
        </w:rPr>
        <mc:AlternateContent>
          <mc:Choice Requires="wps">
            <w:drawing>
              <wp:anchor distT="0" distB="0" distL="114300" distR="114300" simplePos="0" relativeHeight="251714560" behindDoc="0" locked="0" layoutInCell="1" allowOverlap="1" wp14:anchorId="6CFC8057" wp14:editId="3BB55F38">
                <wp:simplePos x="0" y="0"/>
                <wp:positionH relativeFrom="column">
                  <wp:posOffset>5527675</wp:posOffset>
                </wp:positionH>
                <wp:positionV relativeFrom="paragraph">
                  <wp:posOffset>311785</wp:posOffset>
                </wp:positionV>
                <wp:extent cx="400685" cy="356870"/>
                <wp:effectExtent l="50800" t="50800" r="56515" b="125730"/>
                <wp:wrapThrough wrapText="bothSides">
                  <wp:wrapPolygon edited="0">
                    <wp:start x="6846" y="-3075"/>
                    <wp:lineTo x="-2739" y="-1537"/>
                    <wp:lineTo x="-2739" y="27673"/>
                    <wp:lineTo x="6846" y="27673"/>
                    <wp:lineTo x="8216" y="26135"/>
                    <wp:lineTo x="21908" y="23060"/>
                    <wp:lineTo x="23277" y="9224"/>
                    <wp:lineTo x="20539" y="-1537"/>
                    <wp:lineTo x="15062" y="-3075"/>
                    <wp:lineTo x="6846" y="-3075"/>
                  </wp:wrapPolygon>
                </wp:wrapThrough>
                <wp:docPr id="122" name="Bulle ronde 122"/>
                <wp:cNvGraphicFramePr/>
                <a:graphic xmlns:a="http://schemas.openxmlformats.org/drawingml/2006/main">
                  <a:graphicData uri="http://schemas.microsoft.com/office/word/2010/wordprocessingShape">
                    <wps:wsp>
                      <wps:cNvSpPr/>
                      <wps:spPr>
                        <a:xfrm>
                          <a:off x="0" y="0"/>
                          <a:ext cx="400685" cy="356870"/>
                        </a:xfrm>
                        <a:prstGeom prst="wedgeEllipseCallout">
                          <a:avLst>
                            <a:gd name="adj1" fmla="val -43097"/>
                            <a:gd name="adj2" fmla="val 56251"/>
                          </a:avLst>
                        </a:prstGeom>
                      </wps:spPr>
                      <wps:style>
                        <a:lnRef idx="1">
                          <a:schemeClr val="accent1"/>
                        </a:lnRef>
                        <a:fillRef idx="3">
                          <a:schemeClr val="accent1"/>
                        </a:fillRef>
                        <a:effectRef idx="2">
                          <a:schemeClr val="accent1"/>
                        </a:effectRef>
                        <a:fontRef idx="minor">
                          <a:schemeClr val="lt1"/>
                        </a:fontRef>
                      </wps:style>
                      <wps:txbx>
                        <w:txbxContent>
                          <w:p w14:paraId="2E699A3C" w14:textId="2BEBE364" w:rsidR="002E792D" w:rsidRPr="00611F8C" w:rsidRDefault="002E792D" w:rsidP="00611F8C">
                            <w:pPr>
                              <w:jc w:val="center"/>
                              <w:rPr>
                                <w:color w:val="FFFFFF" w:themeColor="background1"/>
                              </w:rPr>
                            </w:pPr>
                            <w:r>
                              <w:rPr>
                                <w:color w:val="FFFFFF" w:themeColor="background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FC8057" id="Bulle ronde 122" o:spid="_x0000_s1041" type="#_x0000_t63" style="position:absolute;margin-left:435.25pt;margin-top:24.55pt;width:31.55pt;height:28.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" adj="1491,22950" fillcolor="#09457b [2020]" strokecolor="#0a4d8a [2244]" strokeweight="1pt">
                <v:fill color2="#02101d [484]" rotate="t" focusposition="19661f,101581f" focussize="-52429f,-85197f" colors="0 #005cd6;19661f #0058ce;.75 #00409b;1 #002b6e" focus="100%" type="gradientRadial"/>
                <v:shadow on="t" color="black" opacity="27525f" origin=",.5" offset="0,.55556mm"/>
                <v:textbox>
                  <w:txbxContent>
                    <w:p w14:paraId="2E699A3C" w14:textId="2BEBE364" w:rsidR="002E792D" w:rsidRPr="00611F8C" w:rsidRDefault="002E792D" w:rsidP="00611F8C">
                      <w:pPr>
                        <w:jc w:val="center"/>
                        <w:rPr>
                          <w:color w:val="FFFFFF" w:themeColor="background1"/>
                        </w:rPr>
                      </w:pPr>
                      <w:r>
                        <w:rPr>
                          <w:color w:val="FFFFFF" w:themeColor="background1"/>
                        </w:rPr>
                        <w:t>3</w:t>
                      </w:r>
                    </w:p>
                  </w:txbxContent>
                </v:textbox>
                <w10:wrap type="through"/>
              </v:shape>
            </w:pict>
          </mc:Fallback>
        </mc:AlternateContent>
      </w:r>
      <w:r>
        <w:rPr>
          <w:noProof/>
        </w:rPr>
        <mc:AlternateContent>
          <mc:Choice Requires="wps">
            <w:drawing>
              <wp:anchor distT="0" distB="0" distL="114300" distR="114300" simplePos="0" relativeHeight="251712512" behindDoc="0" locked="0" layoutInCell="1" allowOverlap="1" wp14:anchorId="5D4C8B27" wp14:editId="26A7E05B">
                <wp:simplePos x="0" y="0"/>
                <wp:positionH relativeFrom="column">
                  <wp:posOffset>1005205</wp:posOffset>
                </wp:positionH>
                <wp:positionV relativeFrom="paragraph">
                  <wp:posOffset>383540</wp:posOffset>
                </wp:positionV>
                <wp:extent cx="429260" cy="295275"/>
                <wp:effectExtent l="76200" t="50800" r="27940" b="161925"/>
                <wp:wrapThrough wrapText="bothSides">
                  <wp:wrapPolygon edited="0">
                    <wp:start x="6391" y="-3716"/>
                    <wp:lineTo x="-3834" y="-1858"/>
                    <wp:lineTo x="-3834" y="18581"/>
                    <wp:lineTo x="2556" y="27871"/>
                    <wp:lineTo x="3834" y="31587"/>
                    <wp:lineTo x="8947" y="31587"/>
                    <wp:lineTo x="11503" y="27871"/>
                    <wp:lineTo x="20450" y="14865"/>
                    <wp:lineTo x="21728" y="-1858"/>
                    <wp:lineTo x="15337" y="-3716"/>
                    <wp:lineTo x="6391" y="-3716"/>
                  </wp:wrapPolygon>
                </wp:wrapThrough>
                <wp:docPr id="118" name="Bulle ronde 118"/>
                <wp:cNvGraphicFramePr/>
                <a:graphic xmlns:a="http://schemas.openxmlformats.org/drawingml/2006/main">
                  <a:graphicData uri="http://schemas.microsoft.com/office/word/2010/wordprocessingShape">
                    <wps:wsp>
                      <wps:cNvSpPr/>
                      <wps:spPr>
                        <a:xfrm>
                          <a:off x="0" y="0"/>
                          <a:ext cx="429260" cy="295275"/>
                        </a:xfrm>
                        <a:prstGeom prst="wedgeEllipseCallout">
                          <a:avLst/>
                        </a:prstGeom>
                      </wps:spPr>
                      <wps:style>
                        <a:lnRef idx="1">
                          <a:schemeClr val="accent1"/>
                        </a:lnRef>
                        <a:fillRef idx="3">
                          <a:schemeClr val="accent1"/>
                        </a:fillRef>
                        <a:effectRef idx="2">
                          <a:schemeClr val="accent1"/>
                        </a:effectRef>
                        <a:fontRef idx="minor">
                          <a:schemeClr val="lt1"/>
                        </a:fontRef>
                      </wps:style>
                      <wps:txbx>
                        <w:txbxContent>
                          <w:p w14:paraId="0F92552D" w14:textId="03744EBB" w:rsidR="002E792D" w:rsidRPr="00135392" w:rsidRDefault="002E792D" w:rsidP="00135392">
                            <w:pPr>
                              <w:jc w:val="center"/>
                              <w:rPr>
                                <w:color w:val="FFFFFF" w:themeColor="background1"/>
                              </w:rPr>
                            </w:pPr>
                            <w:r>
                              <w:rPr>
                                <w:color w:val="FFFFFF" w:themeColor="background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4C8B27" id="Bulle ronde 118" o:spid="_x0000_s1042" type="#_x0000_t63" style="position:absolute;margin-left:79.15pt;margin-top:30.2pt;width:33.8pt;height:23.2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" adj="6300,24300" fillcolor="#09457b [2020]" strokecolor="#0a4d8a [2244]" strokeweight="1pt">
                <v:fill color2="#02101d [484]" rotate="t" focusposition="19661f,101581f" focussize="-52429f,-85197f" colors="0 #005cd6;19661f #0058ce;.75 #00409b;1 #002b6e" focus="100%" type="gradientRadial"/>
                <v:shadow on="t" color="black" opacity="27525f" origin=",.5" offset="0,.55556mm"/>
                <v:textbox>
                  <w:txbxContent>
                    <w:p w14:paraId="0F92552D" w14:textId="03744EBB" w:rsidR="002E792D" w:rsidRPr="00135392" w:rsidRDefault="002E792D" w:rsidP="00135392">
                      <w:pPr>
                        <w:jc w:val="center"/>
                        <w:rPr>
                          <w:color w:val="FFFFFF" w:themeColor="background1"/>
                        </w:rPr>
                      </w:pPr>
                      <w:r>
                        <w:rPr>
                          <w:color w:val="FFFFFF" w:themeColor="background1"/>
                        </w:rPr>
                        <w:t>1</w:t>
                      </w:r>
                    </w:p>
                  </w:txbxContent>
                </v:textbox>
                <w10:wrap type="through"/>
              </v:shape>
            </w:pict>
          </mc:Fallback>
        </mc:AlternateContent>
      </w:r>
      <w:r w:rsidR="006300C0">
        <w:t xml:space="preserve">Tant que ce monde dure, la dette est solvable, et les crises financières ne seraient pas à craindre. </w:t>
      </w:r>
      <w:r>
        <w:rPr>
          <w:rStyle w:val="Marquenotebasdepage"/>
        </w:rPr>
        <w:footnoteReference w:id="8"/>
      </w:r>
    </w:p>
    <w:p w14:paraId="231E2F09" w14:textId="08850908" w:rsidR="006300C0" w:rsidRDefault="006300C0" w:rsidP="000B5EFA">
      <w:r>
        <w:t xml:space="preserve"> </w:t>
      </w:r>
    </w:p>
    <w:p w14:paraId="61BF67DE" w14:textId="3B931D1B" w:rsidR="00135392" w:rsidRDefault="00135392" w:rsidP="000B5EFA"/>
    <w:p w14:paraId="337DA800" w14:textId="31B8CF5B" w:rsidR="00135392" w:rsidRDefault="00135392">
      <w:pPr>
        <w:rPr>
          <w:rFonts w:asciiTheme="majorHAnsi" w:hAnsiTheme="majorHAnsi"/>
          <w:sz w:val="28"/>
          <w:szCs w:val="28"/>
        </w:rPr>
      </w:pPr>
      <w:r>
        <w:br w:type="page"/>
      </w:r>
    </w:p>
    <w:p w14:paraId="0E4F0327" w14:textId="4E691001" w:rsidR="006300C0" w:rsidRDefault="006300C0" w:rsidP="006300C0">
      <w:pPr>
        <w:pStyle w:val="Titre2"/>
      </w:pPr>
      <w:r>
        <w:lastRenderedPageBreak/>
        <w:t xml:space="preserve">22 </w:t>
      </w:r>
      <w:r w:rsidR="00FF21E9" w:rsidRPr="00532191">
        <w:t>F</w:t>
      </w:r>
      <w:r w:rsidRPr="00532191">
        <w:t>aut</w:t>
      </w:r>
      <w:r w:rsidR="00FF21E9" w:rsidRPr="00532191">
        <w:t>-</w:t>
      </w:r>
      <w:r w:rsidRPr="00532191">
        <w:t>il intervenir</w:t>
      </w:r>
      <w:r>
        <w:t xml:space="preserve"> ? </w:t>
      </w:r>
    </w:p>
    <w:p w14:paraId="48F3968B" w14:textId="4C08B186" w:rsidR="00915A7E" w:rsidRDefault="00135392" w:rsidP="00135392">
      <w:r>
        <w:t>C'est le débat autour du "</w:t>
      </w:r>
      <w:proofErr w:type="spellStart"/>
      <w:r>
        <w:t>leaning</w:t>
      </w:r>
      <w:proofErr w:type="spellEnd"/>
      <w:r>
        <w:t xml:space="preserve"> </w:t>
      </w:r>
      <w:proofErr w:type="spellStart"/>
      <w:r>
        <w:t>against</w:t>
      </w:r>
      <w:proofErr w:type="spellEnd"/>
      <w:r>
        <w:t xml:space="preserve"> the </w:t>
      </w:r>
      <w:proofErr w:type="spellStart"/>
      <w:r>
        <w:t>wind</w:t>
      </w:r>
      <w:proofErr w:type="spellEnd"/>
      <w:r>
        <w:t>"</w:t>
      </w:r>
      <w:r w:rsidR="001E0F1F">
        <w:rPr>
          <w:rStyle w:val="Marquenotebasdepage"/>
        </w:rPr>
        <w:footnoteReference w:id="9"/>
      </w:r>
      <w:r w:rsidR="00915A7E">
        <w:t xml:space="preserve"> (LAW)</w:t>
      </w:r>
      <w:r>
        <w:t>...</w:t>
      </w:r>
      <w:r w:rsidR="001E0F1F">
        <w:t xml:space="preserve"> Les banques centrales doivent elles en période de croissance, </w:t>
      </w:r>
      <w:r w:rsidR="00915A7E">
        <w:t xml:space="preserve">même en l'absence d'inflation, </w:t>
      </w:r>
      <w:r w:rsidR="001E0F1F">
        <w:t>pour lutter contre l'excès d</w:t>
      </w:r>
      <w:r w:rsidR="00915A7E">
        <w:t>'endettement et la formation de</w:t>
      </w:r>
      <w:r w:rsidR="001E0F1F">
        <w:t xml:space="preserve"> bulles et prévenir les crises futures, mener progressivement une politique monétaire plus restrictive en relevant les taux d'intérêt ? </w:t>
      </w:r>
      <w:r w:rsidR="00915A7E">
        <w:t>Le débat est difficile : u</w:t>
      </w:r>
      <w:r w:rsidR="001E0F1F">
        <w:t xml:space="preserve">ne politique </w:t>
      </w:r>
      <w:r w:rsidR="00915A7E">
        <w:t>m</w:t>
      </w:r>
      <w:r w:rsidR="001E0F1F">
        <w:t>onétaire de taux d'intérêts d</w:t>
      </w:r>
      <w:r w:rsidR="00915A7E">
        <w:t>irecteurs à +4, +5% par an quand le</w:t>
      </w:r>
      <w:r w:rsidR="001E0F1F">
        <w:t>s</w:t>
      </w:r>
      <w:r w:rsidR="00915A7E">
        <w:t xml:space="preserve"> </w:t>
      </w:r>
      <w:r w:rsidR="001E0F1F">
        <w:t>prix de l'immobilier augmentent de 15% par an en m</w:t>
      </w:r>
      <w:r w:rsidR="00915A7E">
        <w:t>oyenne comme ce fut le cas aux Etats U</w:t>
      </w:r>
      <w:r w:rsidR="001E0F1F">
        <w:t xml:space="preserve">nis entre 2005 et 2016 est en réalité très expansionniste (-10% en taux d'intérêt réel). </w:t>
      </w:r>
      <w:r w:rsidR="00915A7E">
        <w:t xml:space="preserve">Pourtant les taux d'intérêts ne paraissaient pas faibles... </w:t>
      </w:r>
    </w:p>
    <w:p w14:paraId="6A43EF25" w14:textId="2F48EEE2" w:rsidR="00135392" w:rsidRDefault="00915A7E" w:rsidP="00135392">
      <w:r>
        <w:t>Aujourd'hui la situation de la progression des prix sur l'immobilier est comparable...que ce soit aux Etats Unis ou en Europe. Pourtant les banques centrales ne souhaitent pas voir remonter les taux, ce que promeut pourtant la BRI.</w:t>
      </w:r>
    </w:p>
    <w:p w14:paraId="00EA7076" w14:textId="405A9857" w:rsidR="00340483" w:rsidRDefault="00D42024" w:rsidP="00340483">
      <w:pPr>
        <w:pStyle w:val="Titre3"/>
      </w:pPr>
      <w:r>
        <w:t>221 Les arguments contre :</w:t>
      </w:r>
    </w:p>
    <w:p w14:paraId="1476DEAA" w14:textId="498EA8B1" w:rsidR="00915A7E" w:rsidRDefault="00915A7E" w:rsidP="00915A7E">
      <w:pPr>
        <w:pStyle w:val="Paragraphedeliste"/>
        <w:numPr>
          <w:ilvl w:val="0"/>
          <w:numId w:val="12"/>
        </w:numPr>
      </w:pPr>
      <w:r>
        <w:t xml:space="preserve">Lars </w:t>
      </w:r>
      <w:proofErr w:type="spellStart"/>
      <w:r>
        <w:t>Svenson</w:t>
      </w:r>
      <w:proofErr w:type="spellEnd"/>
      <w:r>
        <w:t xml:space="preserve">, économiste suédois, ancien gouverneur de la banque centrale de Suède. </w:t>
      </w:r>
    </w:p>
    <w:p w14:paraId="04F11A3E" w14:textId="3BA3CF91" w:rsidR="00915A7E" w:rsidRDefault="00340483" w:rsidP="00915A7E">
      <w:r>
        <w:t>Le niveau de taux d'intérêt requis pour réussir cette politique serait si élevé –de l'ordre de 15%- que les</w:t>
      </w:r>
      <w:r w:rsidR="00915A7E">
        <w:t xml:space="preserve"> conséquences</w:t>
      </w:r>
      <w:r>
        <w:t xml:space="preserve"> sur l'activité économique seraient</w:t>
      </w:r>
      <w:r w:rsidR="00915A7E">
        <w:t xml:space="preserve"> plus coûteuses </w:t>
      </w:r>
      <w:r>
        <w:t>que le prix à payer d'une crise lors de laquelle le "</w:t>
      </w:r>
      <w:proofErr w:type="spellStart"/>
      <w:r>
        <w:t>cleaning</w:t>
      </w:r>
      <w:proofErr w:type="spellEnd"/>
      <w:r>
        <w:t>" (baisse des taux rapide) serait préférable.</w:t>
      </w:r>
      <w:r>
        <w:rPr>
          <w:rStyle w:val="Marquenotebasdepage"/>
        </w:rPr>
        <w:footnoteReference w:id="10"/>
      </w:r>
      <w:r>
        <w:t xml:space="preserve"> </w:t>
      </w:r>
    </w:p>
    <w:p w14:paraId="165ECC9D" w14:textId="5BBD5D50" w:rsidR="00340483" w:rsidRDefault="00340483" w:rsidP="00340483">
      <w:pPr>
        <w:pStyle w:val="Paragraphedeliste"/>
        <w:numPr>
          <w:ilvl w:val="0"/>
          <w:numId w:val="12"/>
        </w:numPr>
      </w:pPr>
      <w:r>
        <w:t xml:space="preserve">On mesure mal l'inflation, si on y intègre la progression des prix de l'immobilier, ou un indice composite incluant prix des maisons et prix des loyers, </w:t>
      </w:r>
      <w:r w:rsidR="00097047">
        <w:t>l'intervention des BCE pour freiner l'inflation devient légitime.</w:t>
      </w:r>
      <w:r w:rsidR="00097047">
        <w:rPr>
          <w:rStyle w:val="Marquenotebasdepage"/>
        </w:rPr>
        <w:footnoteReference w:id="11"/>
      </w:r>
    </w:p>
    <w:p w14:paraId="580ABCCC" w14:textId="77777777" w:rsidR="00097047" w:rsidRDefault="00097047" w:rsidP="00340483">
      <w:pPr>
        <w:pStyle w:val="Paragraphedeliste"/>
        <w:numPr>
          <w:ilvl w:val="0"/>
          <w:numId w:val="12"/>
        </w:numPr>
      </w:pPr>
      <w:r>
        <w:t xml:space="preserve">c'est aux Etats d'imposer des politiques </w:t>
      </w:r>
      <w:proofErr w:type="spellStart"/>
      <w:r>
        <w:t>macroprudentielles</w:t>
      </w:r>
      <w:proofErr w:type="spellEnd"/>
      <w:r>
        <w:t xml:space="preserve"> aux banques. En réalité cette idée est déjà en marche dans plusieurs endroits du monde : </w:t>
      </w:r>
    </w:p>
    <w:p w14:paraId="5CEC368E" w14:textId="27E8466D" w:rsidR="00097047" w:rsidRDefault="00097047" w:rsidP="00097047">
      <w:pPr>
        <w:pStyle w:val="Paragraphedeliste"/>
        <w:numPr>
          <w:ilvl w:val="1"/>
          <w:numId w:val="12"/>
        </w:numPr>
      </w:pPr>
      <w:r>
        <w:t xml:space="preserve">La BDF recommande aux banques d'augmenter leurs fonds propres, de ne pas prêter sur plus de 25 ans ou de ne pas proposer un prêt dont le coût du remboursement excèderait un tiers du </w:t>
      </w:r>
      <w:proofErr w:type="gramStart"/>
      <w:r>
        <w:t>revenu .</w:t>
      </w:r>
      <w:proofErr w:type="gramEnd"/>
      <w:r>
        <w:t xml:space="preserve"> </w:t>
      </w:r>
    </w:p>
    <w:p w14:paraId="6CF5C1AC" w14:textId="697E6B83" w:rsidR="00097047" w:rsidRDefault="00097047" w:rsidP="00097047">
      <w:pPr>
        <w:pStyle w:val="Paragraphedeliste"/>
        <w:numPr>
          <w:ilvl w:val="1"/>
          <w:numId w:val="12"/>
        </w:numPr>
      </w:pPr>
      <w:r>
        <w:t xml:space="preserve">en Chine, on ne peut emprunter plus de 70% du prix du premier appartement acquis, 50 % du prix du second, etc. </w:t>
      </w:r>
    </w:p>
    <w:p w14:paraId="30AEBB2D" w14:textId="1082915A" w:rsidR="00097047" w:rsidRPr="00532191" w:rsidRDefault="00097047" w:rsidP="00097047">
      <w:pPr>
        <w:pStyle w:val="Paragraphedeliste"/>
        <w:numPr>
          <w:ilvl w:val="1"/>
          <w:numId w:val="12"/>
        </w:numPr>
      </w:pPr>
      <w:r>
        <w:t xml:space="preserve">Au </w:t>
      </w:r>
      <w:r w:rsidR="008E3A4A">
        <w:t xml:space="preserve">Canada, on taxe "très fort" les </w:t>
      </w:r>
      <w:r w:rsidR="008E3A4A" w:rsidRPr="00532191">
        <w:t>plus</w:t>
      </w:r>
      <w:r w:rsidR="00EC6527" w:rsidRPr="00532191">
        <w:t>-</w:t>
      </w:r>
      <w:r w:rsidR="008E3A4A" w:rsidRPr="00532191">
        <w:t>values immobilières pour décourager les bulles</w:t>
      </w:r>
    </w:p>
    <w:p w14:paraId="60DD4393" w14:textId="1A5DA54D" w:rsidR="008E3A4A" w:rsidRPr="00135392" w:rsidRDefault="008E3A4A" w:rsidP="008E3A4A">
      <w:pPr>
        <w:pStyle w:val="Paragraphedeliste"/>
        <w:numPr>
          <w:ilvl w:val="1"/>
          <w:numId w:val="12"/>
        </w:numPr>
      </w:pPr>
      <w:r>
        <w:t>Aux Etats</w:t>
      </w:r>
      <w:r w:rsidR="00F713DF">
        <w:t>-</w:t>
      </w:r>
      <w:r>
        <w:t xml:space="preserve">Unis, il n'y a aucune politique </w:t>
      </w:r>
      <w:proofErr w:type="spellStart"/>
      <w:r>
        <w:t>macroprudentielle</w:t>
      </w:r>
      <w:proofErr w:type="spellEnd"/>
    </w:p>
    <w:p w14:paraId="0838A173" w14:textId="33B3F1A2" w:rsidR="008E3A4A" w:rsidRDefault="008E3A4A">
      <w:r>
        <w:br w:type="page"/>
      </w:r>
    </w:p>
    <w:p w14:paraId="1949AAFF" w14:textId="6E9322EF" w:rsidR="006300C0" w:rsidRDefault="008E3A4A" w:rsidP="008E3A4A">
      <w:pPr>
        <w:pStyle w:val="Titre3"/>
      </w:pPr>
      <w:r>
        <w:lastRenderedPageBreak/>
        <w:t xml:space="preserve">222 </w:t>
      </w:r>
      <w:r w:rsidR="006D4880">
        <w:t>Et si l'inflation revenait</w:t>
      </w:r>
      <w:r w:rsidR="00D42024">
        <w:t xml:space="preserve"> </w:t>
      </w:r>
      <w:r>
        <w:t xml:space="preserve">? </w:t>
      </w:r>
    </w:p>
    <w:p w14:paraId="225F09EC" w14:textId="25BEF170" w:rsidR="008E3A4A" w:rsidRDefault="008E3A4A" w:rsidP="008E3A4A">
      <w:r>
        <w:t>P.A. affirme</w:t>
      </w:r>
      <w:r w:rsidR="00D42024">
        <w:t xml:space="preserve"> que</w:t>
      </w:r>
      <w:r>
        <w:t xml:space="preserve"> </w:t>
      </w:r>
      <w:r w:rsidR="0015643C">
        <w:t>l'inflation reviendra et dès lors</w:t>
      </w:r>
      <w:r w:rsidR="00D42024">
        <w:t>,</w:t>
      </w:r>
      <w:r w:rsidR="0015643C">
        <w:t xml:space="preserve"> compte tenu de la dette accumulée,</w:t>
      </w:r>
      <w:r>
        <w:t xml:space="preserve"> la crise sera pire que ce</w:t>
      </w:r>
      <w:r w:rsidR="002D4CE0">
        <w:t xml:space="preserve">lle de 2008. </w:t>
      </w:r>
      <w:r w:rsidR="0015643C">
        <w:t>L'inflation reviendra</w:t>
      </w:r>
      <w:r w:rsidR="002D4CE0">
        <w:t xml:space="preserve"> pour plusieurs raisons conjuguées, qu'elles soient économiques ou politiques : </w:t>
      </w:r>
    </w:p>
    <w:p w14:paraId="5741A3BE" w14:textId="77777777" w:rsidR="00E83AE8" w:rsidRDefault="00414DA0" w:rsidP="002D4CE0">
      <w:pPr>
        <w:pStyle w:val="Paragraphedeliste"/>
        <w:numPr>
          <w:ilvl w:val="0"/>
          <w:numId w:val="13"/>
        </w:numPr>
      </w:pPr>
      <w:r>
        <w:t xml:space="preserve">ce qui fera augmenter les prix : </w:t>
      </w:r>
    </w:p>
    <w:p w14:paraId="51B0DEEC" w14:textId="77777777" w:rsidR="00E83AE8" w:rsidRDefault="00414DA0" w:rsidP="00E83AE8">
      <w:pPr>
        <w:pStyle w:val="Paragraphedeliste"/>
        <w:numPr>
          <w:ilvl w:val="1"/>
          <w:numId w:val="13"/>
        </w:numPr>
      </w:pPr>
      <w:r>
        <w:t xml:space="preserve">le vieillissement démographique </w:t>
      </w:r>
      <w:r w:rsidR="00E83AE8">
        <w:t>(le pouvoir d'achat des retraités)</w:t>
      </w:r>
      <w:r w:rsidR="00E83AE8" w:rsidRPr="00E83AE8">
        <w:t xml:space="preserve"> </w:t>
      </w:r>
    </w:p>
    <w:p w14:paraId="3B697AB5" w14:textId="62B9DF23" w:rsidR="00414DA0" w:rsidRDefault="00E83AE8" w:rsidP="00E83AE8">
      <w:pPr>
        <w:pStyle w:val="Paragraphedeliste"/>
        <w:numPr>
          <w:ilvl w:val="1"/>
          <w:numId w:val="13"/>
        </w:numPr>
      </w:pPr>
      <w:r>
        <w:t>la concentration des entreprises</w:t>
      </w:r>
      <w:r>
        <w:rPr>
          <w:rStyle w:val="Marquenotebasdepage"/>
        </w:rPr>
        <w:footnoteReference w:id="12"/>
      </w:r>
      <w:r>
        <w:t xml:space="preserve"> </w:t>
      </w:r>
    </w:p>
    <w:p w14:paraId="378B4D7B" w14:textId="77777777" w:rsidR="00414DA0" w:rsidRDefault="00414DA0" w:rsidP="002D4CE0">
      <w:pPr>
        <w:pStyle w:val="Paragraphedeliste"/>
        <w:numPr>
          <w:ilvl w:val="0"/>
          <w:numId w:val="13"/>
        </w:numPr>
      </w:pPr>
      <w:r>
        <w:t>ce qui fera augmenter les coûts de production</w:t>
      </w:r>
    </w:p>
    <w:p w14:paraId="3AB541C5" w14:textId="2D944285" w:rsidR="00414DA0" w:rsidRDefault="00414DA0" w:rsidP="00414DA0">
      <w:pPr>
        <w:pStyle w:val="Paragraphedeliste"/>
        <w:numPr>
          <w:ilvl w:val="1"/>
          <w:numId w:val="13"/>
        </w:numPr>
      </w:pPr>
      <w:r>
        <w:t>la relocalisation régionale des chaines de valeur</w:t>
      </w:r>
    </w:p>
    <w:p w14:paraId="2BC8A4C9" w14:textId="35D26124" w:rsidR="00414DA0" w:rsidRDefault="00414DA0" w:rsidP="00414DA0">
      <w:pPr>
        <w:pStyle w:val="Paragraphedeliste"/>
        <w:numPr>
          <w:ilvl w:val="1"/>
          <w:numId w:val="13"/>
        </w:numPr>
      </w:pPr>
      <w:r>
        <w:t>l'absence de gains de productivité</w:t>
      </w:r>
    </w:p>
    <w:p w14:paraId="4B667CE6" w14:textId="180F20B6" w:rsidR="00414DA0" w:rsidRDefault="00414DA0" w:rsidP="00414DA0">
      <w:pPr>
        <w:pStyle w:val="Paragraphedeliste"/>
        <w:numPr>
          <w:ilvl w:val="0"/>
          <w:numId w:val="13"/>
        </w:numPr>
      </w:pPr>
      <w:r>
        <w:t xml:space="preserve">le motif politique </w:t>
      </w:r>
    </w:p>
    <w:p w14:paraId="62E576E5" w14:textId="1A76473C" w:rsidR="00414DA0" w:rsidRDefault="00414DA0" w:rsidP="00414DA0">
      <w:pPr>
        <w:pStyle w:val="Paragraphedeliste"/>
        <w:numPr>
          <w:ilvl w:val="1"/>
          <w:numId w:val="13"/>
        </w:numPr>
      </w:pPr>
      <w:r>
        <w:t xml:space="preserve">l'austérité salariale ne pourra pas durer : </w:t>
      </w:r>
      <w:r w:rsidR="00E83AE8">
        <w:t>40 % des américains ont un pouvoir d'achat aujourd'hui semblable à ce qu'il était dans les années 90. Elizabeth Warren a promis de doubler le salaire minimum si elle était élue. Les inégalités sont une préoccupation  mondiale de premier ordre</w:t>
      </w:r>
      <w:r w:rsidR="0015643C">
        <w:t>, au Japon, au Royaume Uni, ..</w:t>
      </w:r>
      <w:r w:rsidR="00E83AE8">
        <w:t xml:space="preserve">. </w:t>
      </w:r>
    </w:p>
    <w:p w14:paraId="46979825" w14:textId="657D6084" w:rsidR="0015643C" w:rsidRDefault="0015643C" w:rsidP="0015643C">
      <w:r>
        <w:t xml:space="preserve">On retrouve alors le mécanisme simple qu'on a connu dans les années 70 et qui a conduit au redressement du taux d'intérêt réel directeur pour maîtriser l'inflation : </w:t>
      </w:r>
    </w:p>
    <w:p w14:paraId="581C448A" w14:textId="54C6B3B5" w:rsidR="0015643C" w:rsidRPr="008E3A4A" w:rsidRDefault="0015643C" w:rsidP="0015643C">
      <w:r>
        <w:rPr>
          <w:noProof/>
        </w:rPr>
        <w:drawing>
          <wp:inline distT="0" distB="0" distL="0" distR="0" wp14:anchorId="65E90BD5" wp14:editId="4D7EACF1">
            <wp:extent cx="5352415" cy="641117"/>
            <wp:effectExtent l="50800" t="50800" r="57785" b="70485"/>
            <wp:docPr id="126" name="Diagramme 1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61CCA3B7" w14:textId="3A141490" w:rsidR="006300C0" w:rsidRDefault="00486118" w:rsidP="00AF0A27">
      <w:pPr>
        <w:pStyle w:val="Titre1"/>
      </w:pPr>
      <w:r>
        <w:t xml:space="preserve">3 faut il reguler la finance dans les pays émergents ? </w:t>
      </w:r>
    </w:p>
    <w:p w14:paraId="2BBAD898" w14:textId="762A5DE6" w:rsidR="00486118" w:rsidRDefault="00486118" w:rsidP="00486118">
      <w:r>
        <w:t>La libéralisation des mouvements de capitaux dans les pays émergents</w:t>
      </w:r>
      <w:r w:rsidR="00090DF1">
        <w:t xml:space="preserve"> (hors Chine qui contrôle les capitaux)</w:t>
      </w:r>
      <w:r>
        <w:t xml:space="preserve">, au lieu de servir la croissance par une meilleure allocation des ressources provoque une instabilité insupportable pour </w:t>
      </w:r>
      <w:r w:rsidR="00A67A63">
        <w:t>le monde émergent</w:t>
      </w:r>
      <w:r>
        <w:t>...</w:t>
      </w:r>
      <w:r w:rsidR="00A67A63">
        <w:t xml:space="preserve"> qui souffre ainsi et depuis 20 ans d'une crise financière, et qui concerne des milliards de personnes, faisant passer l'Inde d'un taux de croissance de 8% une année à 2% la suivante parce que la sortie de capitaux empêche brutalement l'investissement. Comment cela est-il possible ? </w:t>
      </w:r>
    </w:p>
    <w:p w14:paraId="247F52CE" w14:textId="18952AC9" w:rsidR="00486118" w:rsidRDefault="00486118" w:rsidP="00486118">
      <w:pPr>
        <w:pStyle w:val="Paragraphedeliste"/>
        <w:numPr>
          <w:ilvl w:val="0"/>
          <w:numId w:val="14"/>
        </w:numPr>
      </w:pPr>
      <w:r>
        <w:t xml:space="preserve">Tout d'abord les flux de capitaux sont </w:t>
      </w:r>
      <w:r w:rsidR="00090DF1">
        <w:t>impermanents et l'alternance d</w:t>
      </w:r>
      <w:r w:rsidR="00C5642C">
        <w:t>es entrées sorties est brutale.</w:t>
      </w:r>
    </w:p>
    <w:p w14:paraId="0668AEE7" w14:textId="6B7CE040" w:rsidR="00090DF1" w:rsidRDefault="00090DF1" w:rsidP="00486118">
      <w:pPr>
        <w:pStyle w:val="Paragraphedeliste"/>
        <w:numPr>
          <w:ilvl w:val="0"/>
          <w:numId w:val="14"/>
        </w:numPr>
      </w:pPr>
      <w:r>
        <w:t>Il en découle une mécanique bien documentée désormais qui aboutit à l'extrême instabilité de l'activité économique des émergents qui doivent faire face à une alternance de chocs de change tantôt positifs, tantôt négatifs.</w:t>
      </w:r>
    </w:p>
    <w:p w14:paraId="51E699D4" w14:textId="15FA2B87" w:rsidR="003152FE" w:rsidRDefault="00607728" w:rsidP="003152FE">
      <w:r w:rsidRPr="00607728">
        <w:rPr>
          <w:noProof/>
        </w:rPr>
        <w:lastRenderedPageBreak/>
        <w:drawing>
          <wp:inline distT="0" distB="0" distL="0" distR="0" wp14:anchorId="39649EC1" wp14:editId="167130A2">
            <wp:extent cx="5302405" cy="400963"/>
            <wp:effectExtent l="0" t="50800" r="57150" b="81915"/>
            <wp:docPr id="129" name="Diagramme 1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r w:rsidRPr="00607728">
        <w:rPr>
          <w:noProof/>
        </w:rPr>
        <w:drawing>
          <wp:inline distT="0" distB="0" distL="0" distR="0" wp14:anchorId="7BE6CB23" wp14:editId="50E59E92">
            <wp:extent cx="5302250" cy="624468"/>
            <wp:effectExtent l="50800" t="0" r="31750" b="10795"/>
            <wp:docPr id="127" name="Diagramme 1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56497E3A" w14:textId="3C51828B" w:rsidR="003152FE" w:rsidRDefault="00607728" w:rsidP="003152FE">
      <w:r w:rsidRPr="00607728">
        <w:rPr>
          <w:noProof/>
        </w:rPr>
        <w:drawing>
          <wp:inline distT="0" distB="0" distL="0" distR="0" wp14:anchorId="7D1C4031" wp14:editId="1A5065A6">
            <wp:extent cx="5313045" cy="612125"/>
            <wp:effectExtent l="50800" t="0" r="46355" b="23495"/>
            <wp:docPr id="128" name="Diagramme 1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5C7C67B0" w14:textId="48828CF0" w:rsidR="003152FE" w:rsidRDefault="003152FE" w:rsidP="003152FE"/>
    <w:p w14:paraId="2BA2A501" w14:textId="21CFB666" w:rsidR="003152FE" w:rsidRDefault="003152FE" w:rsidP="003152FE">
      <w:r>
        <w:rPr>
          <w:noProof/>
        </w:rPr>
        <mc:AlternateContent>
          <mc:Choice Requires="wps">
            <w:drawing>
              <wp:anchor distT="0" distB="0" distL="114300" distR="114300" simplePos="0" relativeHeight="251725824" behindDoc="0" locked="0" layoutInCell="1" allowOverlap="1" wp14:anchorId="57186508" wp14:editId="38951A88">
                <wp:simplePos x="0" y="0"/>
                <wp:positionH relativeFrom="column">
                  <wp:posOffset>-387985</wp:posOffset>
                </wp:positionH>
                <wp:positionV relativeFrom="paragraph">
                  <wp:posOffset>4445</wp:posOffset>
                </wp:positionV>
                <wp:extent cx="1259840" cy="1454785"/>
                <wp:effectExtent l="50800" t="50800" r="289560" b="94615"/>
                <wp:wrapNone/>
                <wp:docPr id="138" name="Bulle rectangulaire à coins arrondis 138"/>
                <wp:cNvGraphicFramePr/>
                <a:graphic xmlns:a="http://schemas.openxmlformats.org/drawingml/2006/main">
                  <a:graphicData uri="http://schemas.microsoft.com/office/word/2010/wordprocessingShape">
                    <wps:wsp>
                      <wps:cNvSpPr/>
                      <wps:spPr>
                        <a:xfrm>
                          <a:off x="0" y="0"/>
                          <a:ext cx="1259840" cy="1454785"/>
                        </a:xfrm>
                        <a:prstGeom prst="wedgeRoundRectCallout">
                          <a:avLst>
                            <a:gd name="adj1" fmla="val 69008"/>
                            <a:gd name="adj2" fmla="val 19313"/>
                            <a:gd name="adj3" fmla="val 16667"/>
                          </a:avLst>
                        </a:prstGeom>
                      </wps:spPr>
                      <wps:style>
                        <a:lnRef idx="1">
                          <a:schemeClr val="accent1"/>
                        </a:lnRef>
                        <a:fillRef idx="3">
                          <a:schemeClr val="accent1"/>
                        </a:fillRef>
                        <a:effectRef idx="2">
                          <a:schemeClr val="accent1"/>
                        </a:effectRef>
                        <a:fontRef idx="minor">
                          <a:schemeClr val="lt1"/>
                        </a:fontRef>
                      </wps:style>
                      <wps:txbx>
                        <w:txbxContent>
                          <w:p w14:paraId="0A4C04F6" w14:textId="1B66132E" w:rsidR="002E792D" w:rsidRDefault="002E792D" w:rsidP="003B3F31">
                            <w:pPr>
                              <w:jc w:val="center"/>
                              <w:rPr>
                                <w:color w:val="FFFFFF" w:themeColor="background1"/>
                                <w:sz w:val="14"/>
                              </w:rPr>
                            </w:pPr>
                            <w:proofErr w:type="gramStart"/>
                            <w:r w:rsidRPr="003B3F31">
                              <w:rPr>
                                <w:color w:val="FFFFFF" w:themeColor="background1"/>
                                <w:sz w:val="14"/>
                              </w:rPr>
                              <w:t>sortie</w:t>
                            </w:r>
                            <w:proofErr w:type="gramEnd"/>
                            <w:r w:rsidRPr="003B3F31">
                              <w:rPr>
                                <w:color w:val="FFFFFF" w:themeColor="background1"/>
                                <w:sz w:val="14"/>
                              </w:rPr>
                              <w:t xml:space="preserve"> pendant la crise de 2008</w:t>
                            </w:r>
                          </w:p>
                          <w:p w14:paraId="35FA87A8" w14:textId="294D9735" w:rsidR="002E792D" w:rsidRDefault="002E792D" w:rsidP="003B3F31">
                            <w:pPr>
                              <w:jc w:val="center"/>
                              <w:rPr>
                                <w:color w:val="FFFFFF" w:themeColor="background1"/>
                                <w:sz w:val="14"/>
                              </w:rPr>
                            </w:pPr>
                            <w:proofErr w:type="gramStart"/>
                            <w:r>
                              <w:rPr>
                                <w:color w:val="FFFFFF" w:themeColor="background1"/>
                                <w:sz w:val="14"/>
                              </w:rPr>
                              <w:t>rentrée</w:t>
                            </w:r>
                            <w:proofErr w:type="gramEnd"/>
                            <w:r>
                              <w:rPr>
                                <w:color w:val="FFFFFF" w:themeColor="background1"/>
                                <w:sz w:val="14"/>
                              </w:rPr>
                              <w:t xml:space="preserve"> jusqu'en 2012</w:t>
                            </w:r>
                          </w:p>
                          <w:p w14:paraId="6732F77E" w14:textId="66018594" w:rsidR="002E792D" w:rsidRDefault="002E792D" w:rsidP="003B3F31">
                            <w:pPr>
                              <w:jc w:val="center"/>
                              <w:rPr>
                                <w:color w:val="FFFFFF" w:themeColor="background1"/>
                                <w:sz w:val="14"/>
                              </w:rPr>
                            </w:pPr>
                            <w:proofErr w:type="gramStart"/>
                            <w:r>
                              <w:rPr>
                                <w:color w:val="FFFFFF" w:themeColor="background1"/>
                                <w:sz w:val="14"/>
                              </w:rPr>
                              <w:t>sortie</w:t>
                            </w:r>
                            <w:proofErr w:type="gramEnd"/>
                            <w:r>
                              <w:rPr>
                                <w:color w:val="FFFFFF" w:themeColor="background1"/>
                                <w:sz w:val="14"/>
                              </w:rPr>
                              <w:t xml:space="preserve"> jusqu'en 2016</w:t>
                            </w:r>
                          </w:p>
                          <w:p w14:paraId="20AE9E74" w14:textId="20B94564" w:rsidR="002E792D" w:rsidRDefault="002E792D" w:rsidP="003B3F31">
                            <w:pPr>
                              <w:jc w:val="center"/>
                              <w:rPr>
                                <w:color w:val="FFFFFF" w:themeColor="background1"/>
                                <w:sz w:val="14"/>
                              </w:rPr>
                            </w:pPr>
                            <w:proofErr w:type="gramStart"/>
                            <w:r>
                              <w:rPr>
                                <w:color w:val="FFFFFF" w:themeColor="background1"/>
                                <w:sz w:val="14"/>
                              </w:rPr>
                              <w:t>rentrée</w:t>
                            </w:r>
                            <w:proofErr w:type="gramEnd"/>
                            <w:r>
                              <w:rPr>
                                <w:color w:val="FFFFFF" w:themeColor="background1"/>
                                <w:sz w:val="14"/>
                              </w:rPr>
                              <w:t xml:space="preserve"> jusqu'en 2018</w:t>
                            </w:r>
                          </w:p>
                          <w:p w14:paraId="636E7CDE" w14:textId="0F5065EA" w:rsidR="002E792D" w:rsidRPr="003B3F31" w:rsidRDefault="002E792D" w:rsidP="003B3F31">
                            <w:pPr>
                              <w:jc w:val="center"/>
                              <w:rPr>
                                <w:color w:val="FFFFFF" w:themeColor="background1"/>
                                <w:sz w:val="14"/>
                              </w:rPr>
                            </w:pPr>
                            <w:r>
                              <w:rPr>
                                <w:color w:val="FFFFFF" w:themeColor="background1"/>
                                <w:sz w:val="14"/>
                              </w:rPr>
                              <w:t>à partir de 2018 sortie</w:t>
                            </w:r>
                          </w:p>
                          <w:p w14:paraId="20D80C8C" w14:textId="77777777" w:rsidR="002E792D" w:rsidRPr="003B3F31" w:rsidRDefault="002E792D" w:rsidP="003B3F31">
                            <w:pPr>
                              <w:jc w:val="center"/>
                              <w:rPr>
                                <w:color w:val="FFFFFF" w:themeColor="background1"/>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186508" id="Bulle rectangulaire à coins arrondis 138" o:spid="_x0000_s1043" type="#_x0000_t62" style="position:absolute;margin-left:-30.55pt;margin-top:.35pt;width:99.2pt;height:114.5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" adj="25706,14972" fillcolor="#09457b [2020]" strokecolor="#0a4d8a [2244]" strokeweight="1pt">
                <v:fill color2="#02101d [484]" rotate="t" focusposition="19661f,101581f" focussize="-52429f,-85197f" colors="0 #005cd6;19661f #0058ce;.75 #00409b;1 #002b6e" focus="100%" type="gradientRadial"/>
                <v:shadow on="t" color="black" opacity="27525f" origin=",.5" offset="0,.55556mm"/>
                <v:textbox>
                  <w:txbxContent>
                    <w:p w14:paraId="0A4C04F6" w14:textId="1B66132E" w:rsidR="002E792D" w:rsidRDefault="002E792D" w:rsidP="003B3F31">
                      <w:pPr>
                        <w:jc w:val="center"/>
                        <w:rPr>
                          <w:color w:val="FFFFFF" w:themeColor="background1"/>
                          <w:sz w:val="14"/>
                        </w:rPr>
                      </w:pPr>
                      <w:r w:rsidRPr="003B3F31">
                        <w:rPr>
                          <w:color w:val="FFFFFF" w:themeColor="background1"/>
                          <w:sz w:val="14"/>
                        </w:rPr>
                        <w:t>sortie pendant la crise de 2008</w:t>
                      </w:r>
                    </w:p>
                    <w:p w14:paraId="35FA87A8" w14:textId="294D9735" w:rsidR="002E792D" w:rsidRDefault="002E792D" w:rsidP="003B3F31">
                      <w:pPr>
                        <w:jc w:val="center"/>
                        <w:rPr>
                          <w:color w:val="FFFFFF" w:themeColor="background1"/>
                          <w:sz w:val="14"/>
                        </w:rPr>
                      </w:pPr>
                      <w:r>
                        <w:rPr>
                          <w:color w:val="FFFFFF" w:themeColor="background1"/>
                          <w:sz w:val="14"/>
                        </w:rPr>
                        <w:t>rentrée jusqu'en 2012</w:t>
                      </w:r>
                    </w:p>
                    <w:p w14:paraId="6732F77E" w14:textId="66018594" w:rsidR="002E792D" w:rsidRDefault="002E792D" w:rsidP="003B3F31">
                      <w:pPr>
                        <w:jc w:val="center"/>
                        <w:rPr>
                          <w:color w:val="FFFFFF" w:themeColor="background1"/>
                          <w:sz w:val="14"/>
                        </w:rPr>
                      </w:pPr>
                      <w:r>
                        <w:rPr>
                          <w:color w:val="FFFFFF" w:themeColor="background1"/>
                          <w:sz w:val="14"/>
                        </w:rPr>
                        <w:t>sortie jusqu'en 2016</w:t>
                      </w:r>
                    </w:p>
                    <w:p w14:paraId="20AE9E74" w14:textId="20B94564" w:rsidR="002E792D" w:rsidRDefault="002E792D" w:rsidP="003B3F31">
                      <w:pPr>
                        <w:jc w:val="center"/>
                        <w:rPr>
                          <w:color w:val="FFFFFF" w:themeColor="background1"/>
                          <w:sz w:val="14"/>
                        </w:rPr>
                      </w:pPr>
                      <w:r>
                        <w:rPr>
                          <w:color w:val="FFFFFF" w:themeColor="background1"/>
                          <w:sz w:val="14"/>
                        </w:rPr>
                        <w:t>rentrée jusqu'en 2018</w:t>
                      </w:r>
                    </w:p>
                    <w:p w14:paraId="636E7CDE" w14:textId="0F5065EA" w:rsidR="002E792D" w:rsidRPr="003B3F31" w:rsidRDefault="002E792D" w:rsidP="003B3F31">
                      <w:pPr>
                        <w:jc w:val="center"/>
                        <w:rPr>
                          <w:color w:val="FFFFFF" w:themeColor="background1"/>
                          <w:sz w:val="14"/>
                        </w:rPr>
                      </w:pPr>
                      <w:r>
                        <w:rPr>
                          <w:color w:val="FFFFFF" w:themeColor="background1"/>
                          <w:sz w:val="14"/>
                        </w:rPr>
                        <w:t>à partir de 2018 sortie</w:t>
                      </w:r>
                    </w:p>
                    <w:p w14:paraId="20D80C8C" w14:textId="77777777" w:rsidR="002E792D" w:rsidRPr="003B3F31" w:rsidRDefault="002E792D" w:rsidP="003B3F31">
                      <w:pPr>
                        <w:jc w:val="center"/>
                        <w:rPr>
                          <w:color w:val="FFFFFF" w:themeColor="background1"/>
                          <w:sz w:val="14"/>
                        </w:rPr>
                      </w:pPr>
                    </w:p>
                  </w:txbxContent>
                </v:textbox>
              </v:shape>
            </w:pict>
          </mc:Fallback>
        </mc:AlternateContent>
      </w:r>
      <w:r>
        <w:rPr>
          <w:noProof/>
        </w:rPr>
        <w:drawing>
          <wp:anchor distT="0" distB="0" distL="114300" distR="114300" simplePos="0" relativeHeight="251724800" behindDoc="0" locked="0" layoutInCell="1" allowOverlap="1" wp14:anchorId="5A58D2C9" wp14:editId="41E5234E">
            <wp:simplePos x="0" y="0"/>
            <wp:positionH relativeFrom="column">
              <wp:posOffset>3346450</wp:posOffset>
            </wp:positionH>
            <wp:positionV relativeFrom="paragraph">
              <wp:posOffset>67945</wp:posOffset>
            </wp:positionV>
            <wp:extent cx="1844040" cy="1404620"/>
            <wp:effectExtent l="0" t="0" r="10160" b="0"/>
            <wp:wrapNone/>
            <wp:docPr id="137"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44040" cy="1404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8656" behindDoc="0" locked="0" layoutInCell="1" allowOverlap="1" wp14:anchorId="3EB854DD" wp14:editId="770625CD">
            <wp:simplePos x="0" y="0"/>
            <wp:positionH relativeFrom="column">
              <wp:posOffset>1158875</wp:posOffset>
            </wp:positionH>
            <wp:positionV relativeFrom="paragraph">
              <wp:posOffset>40640</wp:posOffset>
            </wp:positionV>
            <wp:extent cx="1991995" cy="1484630"/>
            <wp:effectExtent l="0" t="0" r="0" b="0"/>
            <wp:wrapNone/>
            <wp:docPr id="130"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91995" cy="1484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A0D794" w14:textId="77777777" w:rsidR="003152FE" w:rsidRDefault="003152FE" w:rsidP="003152FE"/>
    <w:p w14:paraId="4A7B15CB" w14:textId="082AD63F" w:rsidR="003152FE" w:rsidRDefault="003152FE" w:rsidP="003152FE"/>
    <w:p w14:paraId="6EFFDC18" w14:textId="77777777" w:rsidR="003152FE" w:rsidRDefault="003152FE" w:rsidP="003152FE"/>
    <w:p w14:paraId="68AB6C44" w14:textId="1A95213D" w:rsidR="003152FE" w:rsidRDefault="003152FE" w:rsidP="003152FE"/>
    <w:p w14:paraId="13656E1B" w14:textId="7DF48DBE" w:rsidR="003152FE" w:rsidRDefault="00C5642C" w:rsidP="003152FE">
      <w:r>
        <w:rPr>
          <w:noProof/>
        </w:rPr>
        <w:drawing>
          <wp:anchor distT="0" distB="0" distL="114300" distR="114300" simplePos="0" relativeHeight="251721728" behindDoc="1" locked="0" layoutInCell="1" allowOverlap="1" wp14:anchorId="384F2269" wp14:editId="4D42CAC9">
            <wp:simplePos x="0" y="0"/>
            <wp:positionH relativeFrom="column">
              <wp:posOffset>-641615</wp:posOffset>
            </wp:positionH>
            <wp:positionV relativeFrom="paragraph">
              <wp:posOffset>154940</wp:posOffset>
            </wp:positionV>
            <wp:extent cx="1672220" cy="1271440"/>
            <wp:effectExtent l="0" t="0" r="4445" b="0"/>
            <wp:wrapNone/>
            <wp:docPr id="134"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72220" cy="1271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9680" behindDoc="0" locked="0" layoutInCell="1" allowOverlap="1" wp14:anchorId="485A9988" wp14:editId="75DB7294">
            <wp:simplePos x="0" y="0"/>
            <wp:positionH relativeFrom="column">
              <wp:posOffset>1296670</wp:posOffset>
            </wp:positionH>
            <wp:positionV relativeFrom="paragraph">
              <wp:posOffset>131445</wp:posOffset>
            </wp:positionV>
            <wp:extent cx="1669415" cy="1261110"/>
            <wp:effectExtent l="0" t="0" r="6985" b="8890"/>
            <wp:wrapNone/>
            <wp:docPr id="13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54">
                      <a:extLst>
                        <a:ext uri="{28A0092B-C50C-407E-A947-70E740481C1C}">
                          <a14:useLocalDpi xmlns:a14="http://schemas.microsoft.com/office/drawing/2010/main" val="0"/>
                        </a:ext>
                      </a:extLst>
                    </a:blip>
                    <a:srcRect l="6579"/>
                    <a:stretch/>
                  </pic:blipFill>
                  <pic:spPr bwMode="auto">
                    <a:xfrm>
                      <a:off x="0" y="0"/>
                      <a:ext cx="1669415" cy="1261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52FE">
        <w:rPr>
          <w:noProof/>
        </w:rPr>
        <w:drawing>
          <wp:anchor distT="0" distB="0" distL="114300" distR="114300" simplePos="0" relativeHeight="251720704" behindDoc="0" locked="0" layoutInCell="1" allowOverlap="1" wp14:anchorId="38734505" wp14:editId="29EEAE55">
            <wp:simplePos x="0" y="0"/>
            <wp:positionH relativeFrom="column">
              <wp:posOffset>985381</wp:posOffset>
            </wp:positionH>
            <wp:positionV relativeFrom="paragraph">
              <wp:posOffset>199142</wp:posOffset>
            </wp:positionV>
            <wp:extent cx="275538" cy="301687"/>
            <wp:effectExtent l="0" t="0" r="4445" b="3175"/>
            <wp:wrapNone/>
            <wp:docPr id="133"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55">
                      <a:extLst>
                        <a:ext uri="{28A0092B-C50C-407E-A947-70E740481C1C}">
                          <a14:useLocalDpi xmlns:a14="http://schemas.microsoft.com/office/drawing/2010/main" val="0"/>
                        </a:ext>
                      </a:extLst>
                    </a:blip>
                    <a:srcRect l="16749" t="17484" r="21764" b="1"/>
                    <a:stretch/>
                  </pic:blipFill>
                  <pic:spPr bwMode="auto">
                    <a:xfrm>
                      <a:off x="0" y="0"/>
                      <a:ext cx="275538" cy="3016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52FE">
        <w:rPr>
          <w:noProof/>
        </w:rPr>
        <w:drawing>
          <wp:anchor distT="0" distB="0" distL="114300" distR="114300" simplePos="0" relativeHeight="251722752" behindDoc="0" locked="0" layoutInCell="1" allowOverlap="1" wp14:anchorId="55FCDE3C" wp14:editId="08B05EFD">
            <wp:simplePos x="0" y="0"/>
            <wp:positionH relativeFrom="column">
              <wp:posOffset>2982595</wp:posOffset>
            </wp:positionH>
            <wp:positionV relativeFrom="paragraph">
              <wp:posOffset>138430</wp:posOffset>
            </wp:positionV>
            <wp:extent cx="1642110" cy="1265555"/>
            <wp:effectExtent l="0" t="0" r="8890" b="4445"/>
            <wp:wrapNone/>
            <wp:docPr id="135"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42110" cy="1265555"/>
                    </a:xfrm>
                    <a:prstGeom prst="rect">
                      <a:avLst/>
                    </a:prstGeom>
                    <a:noFill/>
                    <a:ln>
                      <a:noFill/>
                    </a:ln>
                  </pic:spPr>
                </pic:pic>
              </a:graphicData>
            </a:graphic>
            <wp14:sizeRelH relativeFrom="page">
              <wp14:pctWidth>0</wp14:pctWidth>
            </wp14:sizeRelH>
            <wp14:sizeRelV relativeFrom="page">
              <wp14:pctHeight>0</wp14:pctHeight>
            </wp14:sizeRelV>
          </wp:anchor>
        </w:drawing>
      </w:r>
      <w:r w:rsidR="003152FE">
        <w:rPr>
          <w:noProof/>
        </w:rPr>
        <w:drawing>
          <wp:anchor distT="0" distB="0" distL="114300" distR="114300" simplePos="0" relativeHeight="251723776" behindDoc="0" locked="0" layoutInCell="1" allowOverlap="1" wp14:anchorId="3722288E" wp14:editId="350413D0">
            <wp:simplePos x="0" y="0"/>
            <wp:positionH relativeFrom="column">
              <wp:posOffset>4645660</wp:posOffset>
            </wp:positionH>
            <wp:positionV relativeFrom="paragraph">
              <wp:posOffset>138430</wp:posOffset>
            </wp:positionV>
            <wp:extent cx="1579245" cy="1207135"/>
            <wp:effectExtent l="0" t="0" r="0" b="12065"/>
            <wp:wrapNone/>
            <wp:docPr id="136"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79245" cy="1207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3DCFE3" w14:textId="6150A5C7" w:rsidR="003152FE" w:rsidRDefault="003152FE" w:rsidP="003152FE"/>
    <w:p w14:paraId="1F5CF548" w14:textId="33A6ACA4" w:rsidR="003152FE" w:rsidRDefault="003152FE" w:rsidP="003152FE"/>
    <w:p w14:paraId="4C3A9F60" w14:textId="0C8D3FA8" w:rsidR="003152FE" w:rsidRDefault="003152FE" w:rsidP="003152FE"/>
    <w:p w14:paraId="00010603" w14:textId="77777777" w:rsidR="003152FE" w:rsidRDefault="003152FE" w:rsidP="003152FE"/>
    <w:p w14:paraId="4250564A" w14:textId="3764523E" w:rsidR="003152FE" w:rsidRDefault="003152FE" w:rsidP="003152FE"/>
    <w:p w14:paraId="1F0B2D60" w14:textId="32D6EE5F" w:rsidR="003152FE" w:rsidRDefault="00C5642C" w:rsidP="003152FE">
      <w:r>
        <w:t xml:space="preserve">Le FMI </w:t>
      </w:r>
      <w:r w:rsidR="00A67A63">
        <w:t xml:space="preserve">pose aujourd'hui </w:t>
      </w:r>
      <w:r>
        <w:t xml:space="preserve"> finalement </w:t>
      </w:r>
      <w:r w:rsidR="00A67A63">
        <w:t xml:space="preserve">la question </w:t>
      </w:r>
      <w:r>
        <w:t>de ré</w:t>
      </w:r>
      <w:r w:rsidR="00607728">
        <w:t>tablir un contrôle des capitaux. Demeure</w:t>
      </w:r>
      <w:r>
        <w:t xml:space="preserve"> néanmoins la difficulté de </w:t>
      </w:r>
      <w:r w:rsidR="00607728">
        <w:t xml:space="preserve">ne pas se priver du financement productif, donc de </w:t>
      </w:r>
      <w:r>
        <w:t xml:space="preserve">séparer les capitaux purement spéculatifs des capitaux productifs. </w:t>
      </w:r>
      <w:r w:rsidR="00607728">
        <w:t>Des solutions existent : l</w:t>
      </w:r>
      <w:r>
        <w:t xml:space="preserve">'Argentine ou le Chili avaient "autrefois" </w:t>
      </w:r>
      <w:r w:rsidR="00607728">
        <w:t>imposé</w:t>
      </w:r>
      <w:r>
        <w:t xml:space="preserve"> une taxe qui décroissait avec le temps de détention des capitaux.</w:t>
      </w:r>
      <w:r w:rsidR="00A67A63">
        <w:rPr>
          <w:rStyle w:val="Marquenotebasdepage"/>
        </w:rPr>
        <w:footnoteReference w:id="13"/>
      </w:r>
      <w:r>
        <w:t xml:space="preserve"> </w:t>
      </w:r>
    </w:p>
    <w:p w14:paraId="7A838E85" w14:textId="0B9B43C3" w:rsidR="00607728" w:rsidRDefault="00607728">
      <w:r>
        <w:br w:type="page"/>
      </w:r>
    </w:p>
    <w:p w14:paraId="5E83457D" w14:textId="088777C7" w:rsidR="00607728" w:rsidRDefault="00607728" w:rsidP="00607728">
      <w:pPr>
        <w:pStyle w:val="Titre1"/>
        <w:ind w:left="360"/>
      </w:pPr>
      <w:r>
        <w:lastRenderedPageBreak/>
        <w:t>4</w:t>
      </w:r>
      <w:r w:rsidR="000668BA">
        <w:t xml:space="preserve"> </w:t>
      </w:r>
      <w:r w:rsidR="00BF77DC">
        <w:t xml:space="preserve">Doit on réguler l'activité des intermediaires financiers ? </w:t>
      </w:r>
    </w:p>
    <w:p w14:paraId="157C01B3" w14:textId="49469BC4" w:rsidR="00905DDB" w:rsidRPr="00905DDB" w:rsidRDefault="00905DDB" w:rsidP="00905DDB">
      <w:r>
        <w:t xml:space="preserve">P.A. aborde la question sous l'angle de la prise de risque et de l'asymétrie d'information </w:t>
      </w:r>
      <w:r w:rsidR="008D3D58">
        <w:t xml:space="preserve">: </w:t>
      </w:r>
    </w:p>
    <w:p w14:paraId="76F68337" w14:textId="06C37C9F" w:rsidR="00BF77DC" w:rsidRPr="00BF77DC" w:rsidRDefault="00BF77DC" w:rsidP="00BF77DC">
      <w:r>
        <w:t>Les inquiétudes qui pourraient provenir de l'existence du "</w:t>
      </w:r>
      <w:proofErr w:type="spellStart"/>
      <w:r>
        <w:t>shadow</w:t>
      </w:r>
      <w:proofErr w:type="spellEnd"/>
      <w:r>
        <w:t xml:space="preserve"> </w:t>
      </w:r>
      <w:proofErr w:type="spellStart"/>
      <w:r>
        <w:t>banking</w:t>
      </w:r>
      <w:proofErr w:type="spellEnd"/>
      <w:r>
        <w:t xml:space="preserve">" sont rapidement évacuées. Le </w:t>
      </w:r>
      <w:proofErr w:type="spellStart"/>
      <w:r>
        <w:t>shadow</w:t>
      </w:r>
      <w:proofErr w:type="spellEnd"/>
      <w:r>
        <w:t xml:space="preserve"> </w:t>
      </w:r>
      <w:proofErr w:type="spellStart"/>
      <w:r>
        <w:t>banking</w:t>
      </w:r>
      <w:proofErr w:type="spellEnd"/>
      <w:r w:rsidR="00905DDB">
        <w:rPr>
          <w:rStyle w:val="Marquenotebasdepage"/>
        </w:rPr>
        <w:footnoteReference w:id="14"/>
      </w:r>
      <w:r>
        <w:t xml:space="preserve"> se répartit en deux </w:t>
      </w:r>
      <w:proofErr w:type="gramStart"/>
      <w:r>
        <w:t>espaces  :</w:t>
      </w:r>
      <w:proofErr w:type="gramEnd"/>
      <w:r>
        <w:t xml:space="preserve"> l'assurance, très régulée, et un second ensemble composé des fonds </w:t>
      </w:r>
      <w:proofErr w:type="spellStart"/>
      <w:r>
        <w:t>private</w:t>
      </w:r>
      <w:proofErr w:type="spellEnd"/>
      <w:r>
        <w:t xml:space="preserve"> </w:t>
      </w:r>
      <w:proofErr w:type="spellStart"/>
      <w:r>
        <w:t>equity</w:t>
      </w:r>
      <w:proofErr w:type="spellEnd"/>
      <w:r>
        <w:t xml:space="preserve">, money </w:t>
      </w:r>
      <w:proofErr w:type="spellStart"/>
      <w:r>
        <w:t>market</w:t>
      </w:r>
      <w:proofErr w:type="spellEnd"/>
      <w:r>
        <w:t xml:space="preserve"> </w:t>
      </w:r>
      <w:proofErr w:type="spellStart"/>
      <w:r>
        <w:t>funds</w:t>
      </w:r>
      <w:proofErr w:type="spellEnd"/>
      <w:r>
        <w:t xml:space="preserve">, trusts (financement parallèle des entreprises en Chine) et des </w:t>
      </w:r>
      <w:proofErr w:type="spellStart"/>
      <w:r>
        <w:t>Hedge</w:t>
      </w:r>
      <w:proofErr w:type="spellEnd"/>
      <w:r>
        <w:t xml:space="preserve"> </w:t>
      </w:r>
      <w:proofErr w:type="spellStart"/>
      <w:r>
        <w:t>funds</w:t>
      </w:r>
      <w:proofErr w:type="spellEnd"/>
      <w:r>
        <w:t xml:space="preserve">. </w:t>
      </w:r>
      <w:r w:rsidR="00905DDB">
        <w:t xml:space="preserve">Or cette seconde partie, non régulée, ne pèse "que", au </w:t>
      </w:r>
      <w:r w:rsidR="00905DDB" w:rsidRPr="00532191">
        <w:t>nive</w:t>
      </w:r>
      <w:r w:rsidR="00FF21E9" w:rsidRPr="00532191">
        <w:t>a</w:t>
      </w:r>
      <w:r w:rsidR="00905DDB" w:rsidRPr="00532191">
        <w:t xml:space="preserve">u mondial, 40 000 Milliards de dollars pour des épargnants/investisseurs parfaitement avertis de la prise de risque encourue, même si l'on peut plaisanter, au niveau européen de la complexité du </w:t>
      </w:r>
      <w:proofErr w:type="spellStart"/>
      <w:r w:rsidR="00905DDB" w:rsidRPr="00532191">
        <w:t>MIfid</w:t>
      </w:r>
      <w:proofErr w:type="spellEnd"/>
      <w:r w:rsidR="00905DDB" w:rsidRPr="00532191">
        <w:t xml:space="preserve"> 2</w:t>
      </w:r>
      <w:r w:rsidR="00905DDB" w:rsidRPr="00532191">
        <w:rPr>
          <w:rStyle w:val="Marquenotebasdepage"/>
        </w:rPr>
        <w:footnoteReference w:id="15"/>
      </w:r>
      <w:r w:rsidR="00905DDB" w:rsidRPr="00532191">
        <w:t xml:space="preserve">. Les </w:t>
      </w:r>
      <w:proofErr w:type="spellStart"/>
      <w:r w:rsidR="00905DDB" w:rsidRPr="00532191">
        <w:t>hedge</w:t>
      </w:r>
      <w:proofErr w:type="spellEnd"/>
      <w:r w:rsidR="00905DDB" w:rsidRPr="00532191">
        <w:t xml:space="preserve"> </w:t>
      </w:r>
      <w:proofErr w:type="spellStart"/>
      <w:r w:rsidR="00905DDB" w:rsidRPr="00532191">
        <w:t>funds</w:t>
      </w:r>
      <w:proofErr w:type="spellEnd"/>
      <w:r w:rsidR="00905DDB" w:rsidRPr="00532191">
        <w:t xml:space="preserve"> dont la volatilité est extrême ne pèse</w:t>
      </w:r>
      <w:r w:rsidR="00E171F5" w:rsidRPr="00532191">
        <w:t>nt</w:t>
      </w:r>
      <w:r w:rsidR="00905DDB" w:rsidRPr="00532191">
        <w:t xml:space="preserve"> quant à eux que 1300 milliards de dollars. C'est trop peu pour </w:t>
      </w:r>
      <w:r w:rsidR="00BB0EBC" w:rsidRPr="00532191">
        <w:t>fragiliser significativement</w:t>
      </w:r>
      <w:r w:rsidR="002603E6" w:rsidRPr="00532191">
        <w:t xml:space="preserve"> la stabilité finan</w:t>
      </w:r>
      <w:r w:rsidR="00905DDB" w:rsidRPr="00532191">
        <w:t>c</w:t>
      </w:r>
      <w:r w:rsidR="002603E6" w:rsidRPr="00532191">
        <w:t>i</w:t>
      </w:r>
      <w:r w:rsidR="00905DDB" w:rsidRPr="00532191">
        <w:t>ère mondiale et ne concerne que des épargnants consentant</w:t>
      </w:r>
      <w:r w:rsidR="00BB0EBC" w:rsidRPr="00532191">
        <w:t>s</w:t>
      </w:r>
      <w:r w:rsidR="00905DDB" w:rsidRPr="00532191">
        <w:t xml:space="preserve"> au risque</w:t>
      </w:r>
      <w:r w:rsidR="00905DDB">
        <w:t xml:space="preserve">. </w:t>
      </w:r>
    </w:p>
    <w:p w14:paraId="51394706" w14:textId="01895B5D" w:rsidR="008331FC" w:rsidRDefault="00BB0EBC" w:rsidP="002603E6">
      <w:r>
        <w:t>Quant au secteur, quant à lui, très régulé, des banques et de l'assurance, le débat vient justement de la difficulté à concilier actif risqué</w:t>
      </w:r>
      <w:r w:rsidR="002603E6">
        <w:t xml:space="preserve"> qui assure le revenu des banques</w:t>
      </w:r>
      <w:r>
        <w:t xml:space="preserve"> et passif garanti</w:t>
      </w:r>
      <w:r w:rsidR="002603E6">
        <w:t xml:space="preserve"> des dépôts</w:t>
      </w:r>
      <w:r w:rsidR="002603E6">
        <w:rPr>
          <w:rStyle w:val="Marquenotebasdepage"/>
        </w:rPr>
        <w:footnoteReference w:id="16"/>
      </w:r>
      <w:r w:rsidR="002603E6">
        <w:t xml:space="preserve">. </w:t>
      </w:r>
      <w:r w:rsidR="008331FC">
        <w:t xml:space="preserve">Les </w:t>
      </w:r>
      <w:r w:rsidR="002603E6">
        <w:t xml:space="preserve">solutions </w:t>
      </w:r>
      <w:r w:rsidR="008331FC">
        <w:t xml:space="preserve">adoptées sont si coûteuses pour le secteur bancaire </w:t>
      </w:r>
      <w:r w:rsidR="008331FC" w:rsidRPr="00532191">
        <w:t>qu'elles ruine</w:t>
      </w:r>
      <w:r w:rsidR="00532191" w:rsidRPr="00532191">
        <w:t>nt</w:t>
      </w:r>
      <w:r w:rsidR="008331FC" w:rsidRPr="00532191">
        <w:t xml:space="preserve"> la compétitivité</w:t>
      </w:r>
      <w:r w:rsidR="008331FC">
        <w:t xml:space="preserve"> des banques et des assureurs </w:t>
      </w:r>
      <w:r w:rsidR="002603E6">
        <w:t xml:space="preserve">: </w:t>
      </w:r>
    </w:p>
    <w:p w14:paraId="64ED0FE7" w14:textId="58404DFF" w:rsidR="002603E6" w:rsidRDefault="008331FC" w:rsidP="008331FC">
      <w:pPr>
        <w:pStyle w:val="Paragraphedeliste"/>
        <w:numPr>
          <w:ilvl w:val="0"/>
          <w:numId w:val="16"/>
        </w:numPr>
      </w:pPr>
      <w:r>
        <w:t>pour les banques : d'une part les</w:t>
      </w:r>
      <w:r w:rsidR="002603E6">
        <w:t xml:space="preserve"> dépôts </w:t>
      </w:r>
      <w:r>
        <w:t>sont garantis par</w:t>
      </w:r>
      <w:r w:rsidR="002603E6">
        <w:t xml:space="preserve"> l'Etat</w:t>
      </w:r>
      <w:r>
        <w:t>. D'autre part, on impose</w:t>
      </w:r>
      <w:r w:rsidR="002603E6">
        <w:t xml:space="preserve"> un "énorme" coussin de fonds propres, normé par Bâle 4</w:t>
      </w:r>
      <w:r w:rsidR="00E171F5">
        <w:rPr>
          <w:rStyle w:val="Marquenotebasdepage"/>
        </w:rPr>
        <w:footnoteReference w:id="17"/>
      </w:r>
      <w:r w:rsidR="002603E6">
        <w:t>. L'objet de la norme est bien d'assurer les dépôts par</w:t>
      </w:r>
      <w:r w:rsidR="00E171F5">
        <w:t xml:space="preserve"> les fonds propres des banques pour ne pas faire supporter le risque aux déposants. (On note au passage que selon P.A. séparer banque de détail et banque d'investissement ne réduit pas le risque : le taux de défaut sur les crédits peut aller jusqu'à 12%, </w:t>
      </w:r>
      <w:proofErr w:type="spellStart"/>
      <w:r w:rsidR="00E171F5">
        <w:t>cf</w:t>
      </w:r>
      <w:proofErr w:type="spellEnd"/>
      <w:r w:rsidR="00E171F5">
        <w:t xml:space="preserve"> p 4).</w:t>
      </w:r>
    </w:p>
    <w:p w14:paraId="5976D7FF" w14:textId="38559D7E" w:rsidR="00E171F5" w:rsidRDefault="008331FC" w:rsidP="002603E6">
      <w:r>
        <w:tab/>
      </w:r>
      <w:r w:rsidR="00E171F5">
        <w:t xml:space="preserve">Or les fonds propres –qui doivent être rémunérés- sont un coût de production pour </w:t>
      </w:r>
      <w:r>
        <w:tab/>
      </w:r>
      <w:r w:rsidR="00E171F5">
        <w:t xml:space="preserve">le secteur bancaire, </w:t>
      </w:r>
      <w:r w:rsidR="008D3D58">
        <w:t xml:space="preserve">qu'elles reporteront sur les emprunteurs et </w:t>
      </w:r>
      <w:r w:rsidR="00E171F5">
        <w:t xml:space="preserve">qui </w:t>
      </w:r>
      <w:r w:rsidR="008D3D58">
        <w:t xml:space="preserve">ruine dès lors </w:t>
      </w:r>
      <w:r>
        <w:tab/>
      </w:r>
      <w:r w:rsidR="008D3D58">
        <w:t>leur compétitivité.</w:t>
      </w:r>
      <w:r w:rsidR="00E171F5">
        <w:t xml:space="preserve"> C'est ainsi que les entreprises </w:t>
      </w:r>
      <w:r w:rsidR="008D3D58">
        <w:t xml:space="preserve">emprunteurs </w:t>
      </w:r>
      <w:r w:rsidR="00E171F5">
        <w:t xml:space="preserve">cherchent de </w:t>
      </w:r>
      <w:r>
        <w:tab/>
      </w:r>
      <w:r w:rsidR="00E171F5">
        <w:t xml:space="preserve">nouvelles formes </w:t>
      </w:r>
      <w:r w:rsidR="008D3D58">
        <w:t xml:space="preserve">de financement </w:t>
      </w:r>
      <w:proofErr w:type="spellStart"/>
      <w:r w:rsidR="008D3D58">
        <w:t>désintermédié</w:t>
      </w:r>
      <w:proofErr w:type="spellEnd"/>
      <w:r w:rsidR="008D3D58">
        <w:t xml:space="preserve"> </w:t>
      </w:r>
      <w:r w:rsidR="00E171F5">
        <w:t xml:space="preserve"> plus compétitives, telles que le </w:t>
      </w:r>
      <w:r>
        <w:tab/>
      </w:r>
      <w:proofErr w:type="spellStart"/>
      <w:r w:rsidR="00E171F5">
        <w:t>Fintech</w:t>
      </w:r>
      <w:proofErr w:type="spellEnd"/>
      <w:r w:rsidR="00E171F5">
        <w:rPr>
          <w:rStyle w:val="Marquenotebasdepage"/>
        </w:rPr>
        <w:footnoteReference w:id="18"/>
      </w:r>
      <w:r w:rsidR="00E171F5">
        <w:t xml:space="preserve">.  </w:t>
      </w:r>
      <w:r w:rsidR="008D3D58">
        <w:t xml:space="preserve">A titre d'exemple 90% des entreprises américaines se financent </w:t>
      </w:r>
      <w:r>
        <w:tab/>
      </w:r>
      <w:r w:rsidR="008D3D58">
        <w:t xml:space="preserve">directement sur les marchés financiers. A terme les banques européennes comme </w:t>
      </w:r>
      <w:r>
        <w:tab/>
      </w:r>
      <w:r w:rsidR="008D3D58">
        <w:t xml:space="preserve">les banques américaines ne financeront plus que les besoins des agents n'ayant </w:t>
      </w:r>
      <w:r>
        <w:tab/>
      </w:r>
      <w:r w:rsidR="008D3D58">
        <w:t xml:space="preserve">pas d'autre recours possible que la banque : les emprunts immobiliers. </w:t>
      </w:r>
    </w:p>
    <w:p w14:paraId="3B882C2E" w14:textId="25AEF9BF" w:rsidR="008D3D58" w:rsidRDefault="008D3D58" w:rsidP="008331FC">
      <w:pPr>
        <w:pStyle w:val="Paragraphedeliste"/>
        <w:numPr>
          <w:ilvl w:val="0"/>
          <w:numId w:val="16"/>
        </w:numPr>
      </w:pPr>
      <w:r>
        <w:lastRenderedPageBreak/>
        <w:t xml:space="preserve">La même problématique affecte les assurances vie : coûts de fonctionnement élevé pour garantir l'actif. </w:t>
      </w:r>
      <w:r w:rsidR="008331FC">
        <w:t xml:space="preserve">(règles solvabilité </w:t>
      </w:r>
      <w:proofErr w:type="gramStart"/>
      <w:r w:rsidR="008331FC">
        <w:t xml:space="preserve">2 </w:t>
      </w:r>
      <w:proofErr w:type="gramEnd"/>
      <w:r w:rsidR="008331FC">
        <w:rPr>
          <w:rStyle w:val="Marquenotebasdepage"/>
        </w:rPr>
        <w:footnoteReference w:id="19"/>
      </w:r>
      <w:r w:rsidR="008331FC">
        <w:t>). Il est plus "rentable" d'orienter son épargne vers des fonds type "</w:t>
      </w:r>
      <w:proofErr w:type="spellStart"/>
      <w:r w:rsidR="008331FC">
        <w:t>blackrock</w:t>
      </w:r>
      <w:proofErr w:type="spellEnd"/>
      <w:r w:rsidR="008331FC">
        <w:t>" dont le coût de fonctionnement est quasi nul, donc les rendements plus élevés, si tant est qu'on accepte le risque...</w:t>
      </w:r>
    </w:p>
    <w:p w14:paraId="5E640309" w14:textId="17981A30" w:rsidR="008331FC" w:rsidRDefault="008331FC" w:rsidP="008331FC">
      <w:r>
        <w:t xml:space="preserve">Au final P. A. </w:t>
      </w:r>
      <w:r w:rsidR="00AF291F">
        <w:t xml:space="preserve">dénonce ici l'inefficacité de la régulation : "on veut avoir des intermédiaires financiers dont l'actif et le passif ont des caractéristiques bien différentes. Il faut donc une régulation extrêmement lourde qui rend l'intermédiation très chère, donc inefficace. Quand une nouvelle forme d'intermédiation  financière moins chère arrive sur le marché elle gagne très vite des parts". Il cite les </w:t>
      </w:r>
      <w:proofErr w:type="spellStart"/>
      <w:r w:rsidR="00AF291F">
        <w:t>Fintech</w:t>
      </w:r>
      <w:proofErr w:type="spellEnd"/>
      <w:r w:rsidR="00AF291F">
        <w:t>, les ETF, ...</w:t>
      </w:r>
    </w:p>
    <w:p w14:paraId="22C26B38" w14:textId="26C0107F" w:rsidR="00AF291F" w:rsidRDefault="00AF291F" w:rsidP="008331FC">
      <w:r>
        <w:t xml:space="preserve">Plus encore, il déclare que les épargnants doivent partager le risque avec les intermédiaires financiers (assureurs et banque de détail) sous peine de les voir disparaître dans vingt ans, leur modèle économique étant à bout de souffle. </w:t>
      </w:r>
      <w:r w:rsidR="002705A5">
        <w:t xml:space="preserve">Si les taux d'intérêt restent bas, il paraît difficile d'y inclure une part de  rémunération du risque...Le consentement (la dose de) au risque des épargnants est  une question sur laquelle la commission européenne travaille concernant l'assurance vie aujourd'hui. </w:t>
      </w:r>
    </w:p>
    <w:p w14:paraId="7D57EC65" w14:textId="77777777" w:rsidR="002705A5" w:rsidRDefault="002705A5" w:rsidP="008331FC"/>
    <w:p w14:paraId="3114D06F" w14:textId="77777777" w:rsidR="002705A5" w:rsidRDefault="002705A5" w:rsidP="008331FC"/>
    <w:p w14:paraId="068D01FA" w14:textId="57FACA50" w:rsidR="002705A5" w:rsidRDefault="002705A5" w:rsidP="008331FC">
      <w:r>
        <w:t xml:space="preserve">En conclusion, en termes de régulation </w:t>
      </w:r>
    </w:p>
    <w:p w14:paraId="3145A5EA" w14:textId="34922649" w:rsidR="002705A5" w:rsidRDefault="002705A5" w:rsidP="002705A5">
      <w:pPr>
        <w:pStyle w:val="Paragraphedeliste"/>
        <w:numPr>
          <w:ilvl w:val="0"/>
          <w:numId w:val="16"/>
        </w:numPr>
      </w:pPr>
      <w:r>
        <w:t>les épargnants devront consentir à une prise de risque</w:t>
      </w:r>
    </w:p>
    <w:p w14:paraId="5CD51334" w14:textId="2F2C1320" w:rsidR="002705A5" w:rsidRDefault="002705A5" w:rsidP="002705A5">
      <w:pPr>
        <w:pStyle w:val="Paragraphedeliste"/>
        <w:numPr>
          <w:ilvl w:val="0"/>
          <w:numId w:val="16"/>
        </w:numPr>
      </w:pPr>
      <w:r>
        <w:t>pour empêcher la formation des bulles</w:t>
      </w:r>
      <w:r w:rsidR="00FE21CC">
        <w:t xml:space="preserve"> (risque financier)</w:t>
      </w:r>
      <w:r>
        <w:t xml:space="preserve"> et la menace que fait peser l'augmentation du prix de l'immobilier sur le pouvoir d'achat (</w:t>
      </w:r>
      <w:r w:rsidR="00532191">
        <w:t>seront particulièrement impactées les</w:t>
      </w:r>
      <w:r>
        <w:t xml:space="preserve"> </w:t>
      </w:r>
      <w:r w:rsidRPr="00532191">
        <w:t xml:space="preserve">générations à </w:t>
      </w:r>
      <w:proofErr w:type="gramStart"/>
      <w:r w:rsidRPr="00532191">
        <w:t xml:space="preserve">venir </w:t>
      </w:r>
      <w:r w:rsidR="00532191">
        <w:t>)</w:t>
      </w:r>
      <w:r w:rsidR="00FE21CC">
        <w:t>(</w:t>
      </w:r>
      <w:proofErr w:type="gramEnd"/>
      <w:r w:rsidR="00FE21CC">
        <w:t>risque économique)</w:t>
      </w:r>
      <w:r>
        <w:t xml:space="preserve"> on doit sérieusement réfléchir à l'opportunité de </w:t>
      </w:r>
      <w:r w:rsidR="00FE21CC">
        <w:t xml:space="preserve">remonter </w:t>
      </w:r>
      <w:r w:rsidR="00FE21CC" w:rsidRPr="00532191">
        <w:t>progressiv</w:t>
      </w:r>
      <w:r w:rsidR="00532191">
        <w:t>e</w:t>
      </w:r>
      <w:r w:rsidR="00FE21CC" w:rsidRPr="00532191">
        <w:t>ment l</w:t>
      </w:r>
      <w:r w:rsidR="00FE21CC">
        <w:t>es taux</w:t>
      </w:r>
      <w:r>
        <w:t xml:space="preserve"> </w:t>
      </w:r>
      <w:r w:rsidRPr="00532191">
        <w:t>d'intérêts directeur</w:t>
      </w:r>
      <w:r w:rsidR="00532191" w:rsidRPr="00532191">
        <w:t>s</w:t>
      </w:r>
      <w:r>
        <w:t xml:space="preserve"> (</w:t>
      </w:r>
      <w:proofErr w:type="spellStart"/>
      <w:r>
        <w:t>leaning</w:t>
      </w:r>
      <w:proofErr w:type="spellEnd"/>
      <w:r>
        <w:t xml:space="preserve"> </w:t>
      </w:r>
      <w:proofErr w:type="spellStart"/>
      <w:r>
        <w:t>against</w:t>
      </w:r>
      <w:proofErr w:type="spellEnd"/>
      <w:r>
        <w:t xml:space="preserve"> the </w:t>
      </w:r>
      <w:proofErr w:type="spellStart"/>
      <w:r>
        <w:t>wind</w:t>
      </w:r>
      <w:proofErr w:type="spellEnd"/>
      <w:r>
        <w:t>)</w:t>
      </w:r>
    </w:p>
    <w:p w14:paraId="21FB8587" w14:textId="34B92160" w:rsidR="002705A5" w:rsidRDefault="002705A5" w:rsidP="002705A5">
      <w:pPr>
        <w:pStyle w:val="Paragraphedeliste"/>
        <w:numPr>
          <w:ilvl w:val="0"/>
          <w:numId w:val="16"/>
        </w:numPr>
      </w:pPr>
      <w:r>
        <w:t xml:space="preserve">le contrôle des capitaux </w:t>
      </w:r>
      <w:r w:rsidR="00FE21CC">
        <w:t>dans les pays émergents est une nécessité</w:t>
      </w:r>
    </w:p>
    <w:p w14:paraId="0EFCB3DB" w14:textId="25C0481F" w:rsidR="00FE21CC" w:rsidRDefault="00FE21CC" w:rsidP="002705A5">
      <w:pPr>
        <w:pStyle w:val="Paragraphedeliste"/>
        <w:numPr>
          <w:ilvl w:val="0"/>
          <w:numId w:val="16"/>
        </w:numPr>
      </w:pPr>
      <w:r>
        <w:t>il demeure la question de la coordination internationale des politiques monétaires. En particulier la politique monétaire menée par la FED produit des externalités (via le change) sur le coût de la dette de tous les pays dont la dette est libellée en dollars, déclenchant ainsi la crise des émergents de 2013-2014.</w:t>
      </w:r>
    </w:p>
    <w:p w14:paraId="2B681F6B" w14:textId="693FADC9" w:rsidR="001A6ECA" w:rsidRDefault="00FE21CC" w:rsidP="00FE21CC">
      <w:pPr>
        <w:pStyle w:val="Paragraphedeliste"/>
        <w:numPr>
          <w:ilvl w:val="0"/>
          <w:numId w:val="16"/>
        </w:numPr>
      </w:pPr>
      <w:r>
        <w:t xml:space="preserve">il faut cibler les dépenses publiques autour du nécessaire,  de l'efficace et du rentable (transition énergétique, innovation) pour prévenir le retour de l'inflation, dont P. A. pense qu'il s'agit d'une certitude, extrêmement dangereuse.  </w:t>
      </w:r>
    </w:p>
    <w:p w14:paraId="1849FB70" w14:textId="429C897E" w:rsidR="00FE21CC" w:rsidRDefault="001A6ECA" w:rsidP="009E13FB">
      <w:r>
        <w:br w:type="page"/>
      </w:r>
    </w:p>
    <w:p w14:paraId="770EDDCE" w14:textId="073EC101" w:rsidR="00FE21CC" w:rsidRDefault="00FE21CC" w:rsidP="00FE21CC">
      <w:r>
        <w:lastRenderedPageBreak/>
        <w:t>Questions</w:t>
      </w:r>
      <w:r w:rsidR="002E792D">
        <w:t>/</w:t>
      </w:r>
      <w:proofErr w:type="gramStart"/>
      <w:r w:rsidR="002E792D">
        <w:t xml:space="preserve">réponses </w:t>
      </w:r>
      <w:r>
        <w:t xml:space="preserve"> :</w:t>
      </w:r>
      <w:proofErr w:type="gramEnd"/>
      <w:r>
        <w:t xml:space="preserve"> </w:t>
      </w:r>
    </w:p>
    <w:p w14:paraId="106014DC" w14:textId="62A4EAAA" w:rsidR="00FE21CC" w:rsidRDefault="00FE21CC" w:rsidP="00FE21CC">
      <w:pPr>
        <w:pStyle w:val="Paragraphedeliste"/>
        <w:numPr>
          <w:ilvl w:val="0"/>
          <w:numId w:val="17"/>
        </w:numPr>
      </w:pPr>
      <w:r>
        <w:t>Avant 2008, si des indices globau</w:t>
      </w:r>
      <w:r w:rsidR="007A22AB">
        <w:t>x de prix avaient mieux é</w:t>
      </w:r>
      <w:r w:rsidR="002E792D">
        <w:t>valué</w:t>
      </w:r>
      <w:r>
        <w:t xml:space="preserve"> l'inflation cachée par la bulle immobilière, alors une politique de "</w:t>
      </w:r>
      <w:proofErr w:type="spellStart"/>
      <w:r>
        <w:t>leaning</w:t>
      </w:r>
      <w:proofErr w:type="spellEnd"/>
      <w:r>
        <w:t xml:space="preserve"> </w:t>
      </w:r>
      <w:proofErr w:type="spellStart"/>
      <w:r>
        <w:t>against</w:t>
      </w:r>
      <w:proofErr w:type="spellEnd"/>
      <w:r>
        <w:t xml:space="preserve"> the </w:t>
      </w:r>
      <w:proofErr w:type="spellStart"/>
      <w:r>
        <w:t>wind</w:t>
      </w:r>
      <w:proofErr w:type="spellEnd"/>
      <w:r>
        <w:t xml:space="preserve">" aurait permis d'augmenter les taux d'intérêt qui auraient freiné </w:t>
      </w:r>
      <w:r w:rsidR="00FF533E">
        <w:t xml:space="preserve">la formation des bulles. La question se pose encore aujourd'hui. </w:t>
      </w:r>
    </w:p>
    <w:p w14:paraId="434854F6" w14:textId="164EB474" w:rsidR="00FF533E" w:rsidRDefault="00FF533E" w:rsidP="00FE21CC">
      <w:pPr>
        <w:pStyle w:val="Paragraphedeliste"/>
        <w:numPr>
          <w:ilvl w:val="0"/>
          <w:numId w:val="17"/>
        </w:numPr>
      </w:pPr>
      <w:r>
        <w:t xml:space="preserve">Face au "retour" des crédit </w:t>
      </w:r>
      <w:proofErr w:type="spellStart"/>
      <w:r>
        <w:t>subprimes</w:t>
      </w:r>
      <w:proofErr w:type="spellEnd"/>
      <w:r>
        <w:t xml:space="preserve"> aux Etats Unis (dette étudiantes, dettes des </w:t>
      </w:r>
      <w:proofErr w:type="spellStart"/>
      <w:r>
        <w:t>uberisés</w:t>
      </w:r>
      <w:proofErr w:type="spellEnd"/>
      <w:proofErr w:type="gramStart"/>
      <w:r>
        <w:t>) ,</w:t>
      </w:r>
      <w:proofErr w:type="gramEnd"/>
      <w:r>
        <w:t xml:space="preserve"> y a-t-il matière à s'inquiéter ? Pour le moment les défauts étudiants ne seraient "que" de l'ordre de 15% </w:t>
      </w:r>
      <w:proofErr w:type="gramStart"/>
      <w:r>
        <w:t>qui sont</w:t>
      </w:r>
      <w:proofErr w:type="gramEnd"/>
      <w:r>
        <w:t xml:space="preserve"> garantis pas l'Etat fédéral. Ce qui augmenterait réellement </w:t>
      </w:r>
      <w:proofErr w:type="gramStart"/>
      <w:r>
        <w:t>seraient</w:t>
      </w:r>
      <w:proofErr w:type="gramEnd"/>
      <w:r>
        <w:t xml:space="preserve"> les taux de défaut sur les "</w:t>
      </w:r>
      <w:proofErr w:type="spellStart"/>
      <w:r>
        <w:t>autoloans</w:t>
      </w:r>
      <w:proofErr w:type="spellEnd"/>
      <w:r>
        <w:t xml:space="preserve">" (crédits autos). Ces crédits sont </w:t>
      </w:r>
      <w:proofErr w:type="spellStart"/>
      <w:r>
        <w:t>titrisés</w:t>
      </w:r>
      <w:proofErr w:type="spellEnd"/>
      <w:r>
        <w:t xml:space="preserve"> en </w:t>
      </w:r>
      <w:proofErr w:type="spellStart"/>
      <w:r>
        <w:t>CLO's</w:t>
      </w:r>
      <w:proofErr w:type="spellEnd"/>
      <w:r>
        <w:t xml:space="preserve"> mais ne serait pas très gros (de l'ordre de 1500 milliards d'euros).  </w:t>
      </w:r>
    </w:p>
    <w:p w14:paraId="0D7F05E7" w14:textId="4E31D3B7" w:rsidR="002E792D" w:rsidRDefault="00FF533E" w:rsidP="00FE21CC">
      <w:pPr>
        <w:pStyle w:val="Paragraphedeliste"/>
        <w:numPr>
          <w:ilvl w:val="0"/>
          <w:numId w:val="17"/>
        </w:numPr>
      </w:pPr>
      <w:r>
        <w:t xml:space="preserve">une réelle inquiétude peut </w:t>
      </w:r>
      <w:r w:rsidR="00532191">
        <w:t xml:space="preserve">en </w:t>
      </w:r>
      <w:proofErr w:type="spellStart"/>
      <w:r w:rsidR="00532191">
        <w:t>revanch</w:t>
      </w:r>
      <w:proofErr w:type="spellEnd"/>
      <w:r w:rsidR="007A22AB">
        <w:t xml:space="preserve"> </w:t>
      </w:r>
      <w:r>
        <w:t xml:space="preserve">provenir de la titrisation des crédits sur l'immobilier commercial alors même que les </w:t>
      </w:r>
      <w:proofErr w:type="spellStart"/>
      <w:r>
        <w:t>malls</w:t>
      </w:r>
      <w:proofErr w:type="spellEnd"/>
      <w:r>
        <w:t xml:space="preserve"> (super/hypermarchés)  font fai</w:t>
      </w:r>
      <w:r w:rsidR="002E792D">
        <w:t xml:space="preserve">llite les uns après les autres, cependant taille du secteur très inférieure aux </w:t>
      </w:r>
      <w:proofErr w:type="spellStart"/>
      <w:r w:rsidR="002E792D">
        <w:t>subprimes</w:t>
      </w:r>
      <w:proofErr w:type="spellEnd"/>
      <w:r w:rsidR="002E792D">
        <w:t xml:space="preserve"> 2008 qui représentaient 16 à 17 000 milliards de dollars. </w:t>
      </w:r>
    </w:p>
    <w:p w14:paraId="0672F550" w14:textId="15E76957" w:rsidR="001A6ECA" w:rsidRDefault="001A6ECA" w:rsidP="00FE21CC">
      <w:pPr>
        <w:pStyle w:val="Paragraphedeliste"/>
        <w:numPr>
          <w:ilvl w:val="0"/>
          <w:numId w:val="17"/>
        </w:numPr>
      </w:pPr>
      <w:r>
        <w:t xml:space="preserve">quid du financement des entreprises ? Quand le financement est </w:t>
      </w:r>
      <w:proofErr w:type="spellStart"/>
      <w:r>
        <w:t>intermédié</w:t>
      </w:r>
      <w:proofErr w:type="spellEnd"/>
      <w:r>
        <w:t xml:space="preserve"> il est pérenne alors que le financement de marché est lié aux résultats (et techniquement compliqué). Développer ou accepter de développer le financement de marché, c'est déréguler aussi le marché du travail pour assurer la flexibilité des coûts qui permettent les résultats prompts à autoriser le financement sur le marché. La littérature économique utilise le concept pour décrire ce modèle de "complémentarité fonctionnelle". Le financement bancaire est préférable au financement sur les marchés, dès lors que l'on refuse ce modèle de flexibilité extrême du marché du travail. </w:t>
      </w:r>
      <w:r w:rsidR="00532191">
        <w:t>Mais</w:t>
      </w:r>
      <w:r>
        <w:t xml:space="preserve"> il faut en payer le prix : il est </w:t>
      </w:r>
      <w:r w:rsidR="00532191">
        <w:t>élevé</w:t>
      </w:r>
      <w:bookmarkStart w:id="0" w:name="_GoBack"/>
      <w:bookmarkEnd w:id="0"/>
      <w:r>
        <w:t>...</w:t>
      </w:r>
    </w:p>
    <w:p w14:paraId="259DDB64" w14:textId="77777777" w:rsidR="008D3D58" w:rsidRDefault="008D3D58" w:rsidP="002603E6"/>
    <w:p w14:paraId="5D13F6D7" w14:textId="6314C48B" w:rsidR="00CD6681" w:rsidRDefault="00CD6681" w:rsidP="00CD6681"/>
    <w:p w14:paraId="30B3E193" w14:textId="29C5BF00" w:rsidR="00090DF1" w:rsidRDefault="00090DF1" w:rsidP="00090DF1"/>
    <w:p w14:paraId="2F65ADE2" w14:textId="0F1DE56C" w:rsidR="00486118" w:rsidRPr="00486118" w:rsidRDefault="00486118" w:rsidP="00486118"/>
    <w:p w14:paraId="66A56BDE" w14:textId="6AB51A19" w:rsidR="006300C0" w:rsidRDefault="006300C0" w:rsidP="000B5EFA"/>
    <w:p w14:paraId="24004BC7" w14:textId="7AB78DE5" w:rsidR="006300C0" w:rsidRDefault="006300C0" w:rsidP="000B5EFA"/>
    <w:p w14:paraId="5F4D567D" w14:textId="4CEA50AF" w:rsidR="00915A7E" w:rsidRDefault="00915A7E">
      <w:pPr>
        <w:rPr>
          <w:rFonts w:asciiTheme="majorHAnsi" w:hAnsiTheme="majorHAnsi"/>
          <w:smallCaps/>
          <w:color w:val="0F6FC6" w:themeColor="accent1"/>
          <w:spacing w:val="10"/>
          <w:sz w:val="48"/>
          <w:szCs w:val="48"/>
        </w:rPr>
      </w:pPr>
      <w:r>
        <w:br w:type="page"/>
      </w:r>
    </w:p>
    <w:p w14:paraId="729EED11" w14:textId="614B3ECA" w:rsidR="00AC00E5" w:rsidRDefault="00AC00E5">
      <w:pPr>
        <w:rPr>
          <w:rFonts w:asciiTheme="majorHAnsi" w:hAnsiTheme="majorHAnsi"/>
          <w:smallCaps/>
          <w:color w:val="0F6FC6" w:themeColor="accent1"/>
          <w:spacing w:val="10"/>
          <w:sz w:val="48"/>
          <w:szCs w:val="48"/>
        </w:rPr>
      </w:pPr>
    </w:p>
    <w:p w14:paraId="23CBD405" w14:textId="1FCF6694" w:rsidR="00A5116E" w:rsidRPr="00A5116E" w:rsidRDefault="00A5116E" w:rsidP="00A5116E">
      <w:pPr>
        <w:pStyle w:val="Titre"/>
        <w:jc w:val="center"/>
      </w:pPr>
      <w:r>
        <w:t>annexe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01"/>
        <w:gridCol w:w="5628"/>
      </w:tblGrid>
      <w:tr w:rsidR="00A5116E" w14:paraId="31A87DC3" w14:textId="77777777" w:rsidTr="00A5116E">
        <w:trPr>
          <w:trHeight w:val="103"/>
        </w:trPr>
        <w:tc>
          <w:tcPr>
            <w:tcW w:w="0" w:type="auto"/>
            <w:gridSpan w:val="2"/>
          </w:tcPr>
          <w:p w14:paraId="5D917E55" w14:textId="77777777" w:rsidR="00A5116E" w:rsidRDefault="00A5116E" w:rsidP="00AA6045">
            <w:pPr>
              <w:pStyle w:val="Default"/>
              <w:jc w:val="center"/>
              <w:rPr>
                <w:sz w:val="22"/>
                <w:szCs w:val="22"/>
              </w:rPr>
            </w:pPr>
            <w:r>
              <w:rPr>
                <w:b/>
                <w:bCs/>
                <w:sz w:val="22"/>
                <w:szCs w:val="22"/>
              </w:rPr>
              <w:t>Science économique</w:t>
            </w:r>
          </w:p>
        </w:tc>
      </w:tr>
      <w:tr w:rsidR="00A5116E" w14:paraId="0478EBF6" w14:textId="77777777" w:rsidTr="00A5116E">
        <w:trPr>
          <w:trHeight w:val="2203"/>
        </w:trPr>
        <w:tc>
          <w:tcPr>
            <w:tcW w:w="0" w:type="auto"/>
          </w:tcPr>
          <w:p w14:paraId="27ED777C" w14:textId="77777777" w:rsidR="00A5116E" w:rsidRDefault="00A5116E" w:rsidP="00A5116E">
            <w:pPr>
              <w:pStyle w:val="Default"/>
              <w:numPr>
                <w:ilvl w:val="0"/>
                <w:numId w:val="7"/>
              </w:numPr>
              <w:rPr>
                <w:sz w:val="22"/>
                <w:szCs w:val="22"/>
              </w:rPr>
            </w:pPr>
            <w:r>
              <w:rPr>
                <w:b/>
                <w:bCs/>
                <w:sz w:val="22"/>
                <w:szCs w:val="22"/>
              </w:rPr>
              <w:t xml:space="preserve">Comment expliquer les crises financières et réguler le système financier ? </w:t>
            </w:r>
          </w:p>
        </w:tc>
        <w:tc>
          <w:tcPr>
            <w:tcW w:w="0" w:type="auto"/>
          </w:tcPr>
          <w:p w14:paraId="5C0D9B20" w14:textId="77777777" w:rsidR="00A5116E" w:rsidRDefault="00A5116E">
            <w:pPr>
              <w:pStyle w:val="Default"/>
              <w:rPr>
                <w:color w:val="auto"/>
              </w:rPr>
            </w:pPr>
          </w:p>
          <w:p w14:paraId="1104F49E" w14:textId="75AAC77D" w:rsidR="00A5116E" w:rsidRDefault="00A5116E">
            <w:pPr>
              <w:pStyle w:val="Default"/>
              <w:rPr>
                <w:sz w:val="22"/>
                <w:szCs w:val="22"/>
              </w:rPr>
            </w:pPr>
            <w:r>
              <w:rPr>
                <w:rFonts w:ascii="Times New Roman" w:hAnsi="Times New Roman" w:cs="Times New Roman"/>
                <w:b/>
                <w:bCs/>
                <w:sz w:val="23"/>
                <w:szCs w:val="23"/>
              </w:rPr>
              <w:t xml:space="preserve">- </w:t>
            </w:r>
            <w:r>
              <w:rPr>
                <w:sz w:val="22"/>
                <w:szCs w:val="22"/>
              </w:rPr>
              <w:t xml:space="preserve">Connaître les principales caractéristiques de la crise financière des années 1930 et de </w:t>
            </w:r>
            <w:r w:rsidRPr="008E3A4A">
              <w:rPr>
                <w:sz w:val="22"/>
                <w:szCs w:val="22"/>
                <w:highlight w:val="yellow"/>
              </w:rPr>
              <w:t>celle de 2008</w:t>
            </w:r>
            <w:r>
              <w:rPr>
                <w:sz w:val="22"/>
                <w:szCs w:val="22"/>
              </w:rPr>
              <w:t xml:space="preserve"> (effondrement boursier, faillites en chaîne, chute du PIB et accroissement du chômage). </w:t>
            </w:r>
            <w:r w:rsidR="008E3A4A">
              <w:rPr>
                <w:sz w:val="22"/>
                <w:szCs w:val="22"/>
              </w:rPr>
              <w:t xml:space="preserve">(partie 2) </w:t>
            </w:r>
          </w:p>
          <w:p w14:paraId="06290AA6" w14:textId="77777777" w:rsidR="00A5116E" w:rsidRDefault="00A5116E">
            <w:pPr>
              <w:pStyle w:val="Default"/>
              <w:rPr>
                <w:sz w:val="22"/>
                <w:szCs w:val="22"/>
              </w:rPr>
            </w:pPr>
            <w:r>
              <w:rPr>
                <w:rFonts w:ascii="Times New Roman" w:hAnsi="Times New Roman" w:cs="Times New Roman"/>
                <w:b/>
                <w:bCs/>
                <w:sz w:val="23"/>
                <w:szCs w:val="23"/>
              </w:rPr>
              <w:t xml:space="preserve">- </w:t>
            </w:r>
            <w:r>
              <w:rPr>
                <w:sz w:val="22"/>
                <w:szCs w:val="22"/>
              </w:rPr>
              <w:t xml:space="preserve">Comprendre et savoir illustrer la formation et l’éclatement d’une bulle spéculative (comportements mimétiques et prophéties auto réalisatrices). </w:t>
            </w:r>
          </w:p>
          <w:p w14:paraId="6F8A2D16" w14:textId="77777777" w:rsidR="00A5116E" w:rsidRDefault="00A5116E">
            <w:pPr>
              <w:pStyle w:val="Default"/>
              <w:rPr>
                <w:sz w:val="22"/>
                <w:szCs w:val="22"/>
              </w:rPr>
            </w:pPr>
            <w:r>
              <w:rPr>
                <w:rFonts w:ascii="Times New Roman" w:hAnsi="Times New Roman" w:cs="Times New Roman"/>
                <w:b/>
                <w:bCs/>
                <w:sz w:val="23"/>
                <w:szCs w:val="23"/>
              </w:rPr>
              <w:t xml:space="preserve">- </w:t>
            </w:r>
            <w:r>
              <w:rPr>
                <w:sz w:val="22"/>
                <w:szCs w:val="22"/>
              </w:rPr>
              <w:t xml:space="preserve">Comprendre les phénomènes de panique bancaire et de faillites bancaires en chaîne. </w:t>
            </w:r>
          </w:p>
          <w:p w14:paraId="22F09A55" w14:textId="1710AC32" w:rsidR="00A5116E" w:rsidRDefault="00A5116E">
            <w:pPr>
              <w:pStyle w:val="Default"/>
              <w:rPr>
                <w:sz w:val="22"/>
                <w:szCs w:val="22"/>
              </w:rPr>
            </w:pPr>
            <w:r>
              <w:rPr>
                <w:rFonts w:ascii="Times New Roman" w:hAnsi="Times New Roman" w:cs="Times New Roman"/>
                <w:b/>
                <w:bCs/>
                <w:sz w:val="23"/>
                <w:szCs w:val="23"/>
              </w:rPr>
              <w:t xml:space="preserve">- </w:t>
            </w:r>
            <w:r w:rsidRPr="0062087F">
              <w:rPr>
                <w:sz w:val="22"/>
                <w:szCs w:val="22"/>
                <w:highlight w:val="yellow"/>
              </w:rPr>
              <w:t>Connaître les principaux canaux de transmission d’une crise financière à l’économie réelle : effets de richesse négatif, baisse du prix du collatéral et ventes forcées, contraction du crédit.</w:t>
            </w:r>
            <w:r>
              <w:rPr>
                <w:sz w:val="22"/>
                <w:szCs w:val="22"/>
              </w:rPr>
              <w:t xml:space="preserve"> </w:t>
            </w:r>
            <w:r w:rsidR="008E3A4A">
              <w:rPr>
                <w:sz w:val="22"/>
                <w:szCs w:val="22"/>
              </w:rPr>
              <w:t>(partie 1)</w:t>
            </w:r>
          </w:p>
          <w:p w14:paraId="035D73BE" w14:textId="67BB49F2" w:rsidR="00A5116E" w:rsidRDefault="00A5116E">
            <w:pPr>
              <w:pStyle w:val="Default"/>
              <w:rPr>
                <w:sz w:val="22"/>
                <w:szCs w:val="22"/>
              </w:rPr>
            </w:pPr>
            <w:r>
              <w:rPr>
                <w:rFonts w:ascii="Times New Roman" w:hAnsi="Times New Roman" w:cs="Times New Roman"/>
                <w:b/>
                <w:bCs/>
                <w:sz w:val="23"/>
                <w:szCs w:val="23"/>
              </w:rPr>
              <w:t xml:space="preserve">- </w:t>
            </w:r>
            <w:r w:rsidRPr="008E3A4A">
              <w:rPr>
                <w:sz w:val="22"/>
                <w:szCs w:val="22"/>
                <w:highlight w:val="green"/>
              </w:rPr>
              <w:t>Connaître les principaux instruments de régulation du système bancaire et financier qui permettent de réduire l’aléa moral des banques : supervision des banques par la banque centrale, ratio de solvabilité</w:t>
            </w:r>
            <w:r>
              <w:rPr>
                <w:sz w:val="22"/>
                <w:szCs w:val="22"/>
              </w:rPr>
              <w:t xml:space="preserve"> </w:t>
            </w:r>
            <w:r w:rsidR="008E3A4A">
              <w:rPr>
                <w:sz w:val="22"/>
                <w:szCs w:val="22"/>
              </w:rPr>
              <w:t>(partie 2)</w:t>
            </w:r>
          </w:p>
          <w:p w14:paraId="332DF0BA" w14:textId="77777777" w:rsidR="00A5116E" w:rsidRDefault="00A5116E">
            <w:pPr>
              <w:pStyle w:val="Default"/>
              <w:rPr>
                <w:sz w:val="22"/>
                <w:szCs w:val="22"/>
              </w:rPr>
            </w:pPr>
          </w:p>
        </w:tc>
      </w:tr>
    </w:tbl>
    <w:p w14:paraId="2E00EE6C" w14:textId="77777777" w:rsidR="00A5116E" w:rsidRDefault="00A5116E"/>
    <w:sectPr w:rsidR="00A5116E">
      <w:headerReference w:type="default" r:id="rId58"/>
      <w:footerReference w:type="default" r:id="rId59"/>
      <w:pgSz w:w="11907" w:h="16839"/>
      <w:pgMar w:top="1440" w:right="1751" w:bottom="1440" w:left="1751" w:header="709" w:footer="459" w:gutter="0"/>
      <w:pgNumType w:start="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1EE003" w14:textId="77777777" w:rsidR="00D9185F" w:rsidRDefault="00D9185F">
      <w:pPr>
        <w:spacing w:after="0" w:line="240" w:lineRule="auto"/>
      </w:pPr>
      <w:r>
        <w:separator/>
      </w:r>
    </w:p>
  </w:endnote>
  <w:endnote w:type="continuationSeparator" w:id="0">
    <w:p w14:paraId="617723C1" w14:textId="77777777" w:rsidR="00D9185F" w:rsidRDefault="00D918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notTrueType/>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notTrueType/>
    <w:pitch w:val="variable"/>
    <w:sig w:usb0="00000003" w:usb1="00000000" w:usb2="00000000" w:usb3="00000000" w:csb0="00000001" w:csb1="00000000"/>
  </w:font>
  <w:font w:name="ＭＳ Ｐ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039606" w14:textId="77777777" w:rsidR="002E792D" w:rsidRDefault="002E792D">
    <w:pPr>
      <w:pStyle w:val="Pieddepage"/>
    </w:pPr>
    <w:r>
      <w:ptab w:relativeTo="margin" w:alignment="right" w:leader="none"/>
    </w:r>
    <w:r>
      <w:fldChar w:fldCharType="begin"/>
    </w:r>
    <w:r>
      <w:instrText>PAGE</w:instrText>
    </w:r>
    <w:r>
      <w:fldChar w:fldCharType="separate"/>
    </w:r>
    <w:r w:rsidR="00532191">
      <w:rPr>
        <w:noProof/>
      </w:rPr>
      <w:t>3</w:t>
    </w:r>
    <w:r>
      <w:fldChar w:fldCharType="end"/>
    </w:r>
    <w:r>
      <w:t xml:space="preserve"> </w:t>
    </w:r>
    <w:r>
      <w:rPr>
        <w:noProof/>
      </w:rPr>
      <mc:AlternateContent>
        <mc:Choice Requires="wps">
          <w:drawing>
            <wp:inline distT="0" distB="0" distL="0" distR="0" wp14:anchorId="7D0DDFE1" wp14:editId="1852A3CA">
              <wp:extent cx="91440" cy="91440"/>
              <wp:effectExtent l="19050" t="19050" r="22860" b="22860"/>
              <wp:docPr id="72" name="Ellips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1440" cy="91440"/>
                      </a:xfrm>
                      <a:prstGeom prst="ellipse">
                        <a:avLst/>
                      </a:prstGeom>
                      <a:noFill/>
                      <a:ln w="38100" cmpd="dbl">
                        <a:solidFill>
                          <a:schemeClr val="accent1">
                            <a:lumMod val="100000"/>
                            <a:lumOff val="0"/>
                          </a:schemeClr>
                        </a:solidFill>
                        <a:round/>
                        <a:headEnd/>
                        <a:tailEnd/>
                      </a:ln>
                      <a:effectLst/>
                      <a:extLst>
                        <a:ext uri="{909E8E84-426E-40dd-AFC4-6F175D3DCCD1}">
                          <a14:hiddenFill xmlns:a14="http://schemas.microsoft.com/office/drawing/2010/main">
                            <a:solidFill>
                              <a:srgbClr val="FF7D26"/>
                            </a:solidFill>
                          </a14:hiddenFill>
                        </a:ex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A8E2004" id="Ellipse 12" o:spid="_x0000_s1026" style="width:7.2pt;height:7.2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" filled="f" fillcolor="#ff7d26" strokecolor="#0f6fc6 [3204]" strokeweight="3pt">
              <v:stroke linestyle="thinThin"/>
              <v:shadow color="#1f2f3f" opacity=".5" offset=",3pt"/>
              <w10:anchorlock/>
            </v:oval>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ECD1FD" w14:textId="77777777" w:rsidR="00D9185F" w:rsidRDefault="00D9185F">
      <w:pPr>
        <w:spacing w:after="0" w:line="240" w:lineRule="auto"/>
      </w:pPr>
      <w:r>
        <w:separator/>
      </w:r>
    </w:p>
  </w:footnote>
  <w:footnote w:type="continuationSeparator" w:id="0">
    <w:p w14:paraId="7FEF113F" w14:textId="77777777" w:rsidR="00D9185F" w:rsidRDefault="00D9185F">
      <w:pPr>
        <w:spacing w:after="0" w:line="240" w:lineRule="auto"/>
      </w:pPr>
      <w:r>
        <w:continuationSeparator/>
      </w:r>
    </w:p>
  </w:footnote>
  <w:footnote w:id="1">
    <w:p w14:paraId="6468A405" w14:textId="77777777" w:rsidR="002E792D" w:rsidRDefault="002E792D" w:rsidP="00E352CA">
      <w:pPr>
        <w:pStyle w:val="Notedebasdepage"/>
      </w:pPr>
      <w:r>
        <w:rPr>
          <w:rStyle w:val="Marquenotebasdepage"/>
        </w:rPr>
        <w:footnoteRef/>
      </w:r>
      <w:r>
        <w:t xml:space="preserve"> </w:t>
      </w:r>
      <w:proofErr w:type="gramStart"/>
      <w:r>
        <w:t>diapos</w:t>
      </w:r>
      <w:proofErr w:type="gramEnd"/>
      <w:r>
        <w:t xml:space="preserve"> 176 et 178 du </w:t>
      </w:r>
      <w:proofErr w:type="spellStart"/>
      <w:r>
        <w:t>ppoint</w:t>
      </w:r>
      <w:proofErr w:type="spellEnd"/>
    </w:p>
  </w:footnote>
  <w:footnote w:id="2">
    <w:p w14:paraId="519CCC0A" w14:textId="11731F7A" w:rsidR="002E792D" w:rsidRPr="00A1113D" w:rsidRDefault="002E792D">
      <w:pPr>
        <w:pStyle w:val="Notedebasdepage"/>
        <w:rPr>
          <w:sz w:val="20"/>
          <w:szCs w:val="20"/>
        </w:rPr>
      </w:pPr>
      <w:r w:rsidRPr="00A1113D">
        <w:rPr>
          <w:rStyle w:val="Marquenotebasdepage"/>
          <w:sz w:val="20"/>
          <w:szCs w:val="20"/>
        </w:rPr>
        <w:footnoteRef/>
      </w:r>
      <w:r w:rsidRPr="00A1113D">
        <w:rPr>
          <w:sz w:val="20"/>
          <w:szCs w:val="20"/>
        </w:rPr>
        <w:t xml:space="preserve"> P. Artus nomme crises du passé les crises financières que l'on a connues entre 1990 et  jusqu'à présent, y compris 2009-2010.</w:t>
      </w:r>
    </w:p>
  </w:footnote>
  <w:footnote w:id="3">
    <w:p w14:paraId="6A84944F" w14:textId="0F757102" w:rsidR="002E792D" w:rsidRPr="00A1113D" w:rsidRDefault="002E792D">
      <w:pPr>
        <w:pStyle w:val="Notedebasdepage"/>
        <w:rPr>
          <w:sz w:val="20"/>
          <w:szCs w:val="20"/>
        </w:rPr>
      </w:pPr>
      <w:r w:rsidRPr="00A1113D">
        <w:rPr>
          <w:rStyle w:val="Marquenotebasdepage"/>
          <w:sz w:val="20"/>
          <w:szCs w:val="20"/>
        </w:rPr>
        <w:footnoteRef/>
      </w:r>
      <w:r w:rsidRPr="00A1113D">
        <w:rPr>
          <w:sz w:val="20"/>
          <w:szCs w:val="20"/>
        </w:rPr>
        <w:t xml:space="preserve"> </w:t>
      </w:r>
      <w:proofErr w:type="gramStart"/>
      <w:r w:rsidRPr="00A1113D">
        <w:rPr>
          <w:sz w:val="20"/>
          <w:szCs w:val="20"/>
        </w:rPr>
        <w:t>diapos</w:t>
      </w:r>
      <w:proofErr w:type="gramEnd"/>
      <w:r w:rsidRPr="00A1113D">
        <w:rPr>
          <w:sz w:val="20"/>
          <w:szCs w:val="20"/>
        </w:rPr>
        <w:t xml:space="preserve"> 92, 93, 152 voir aussi graphiques linéaires 1a, b, c p 2 d</w:t>
      </w:r>
      <w:r w:rsidR="00CA1E3E">
        <w:rPr>
          <w:sz w:val="20"/>
          <w:szCs w:val="20"/>
        </w:rPr>
        <w:t xml:space="preserve">u flash </w:t>
      </w:r>
      <w:r w:rsidR="00CA1E3E" w:rsidRPr="00CA1E3E">
        <w:rPr>
          <w:sz w:val="20"/>
          <w:szCs w:val="20"/>
          <w:highlight w:val="cyan"/>
        </w:rPr>
        <w:t>é</w:t>
      </w:r>
      <w:r w:rsidRPr="00A1113D">
        <w:rPr>
          <w:sz w:val="20"/>
          <w:szCs w:val="20"/>
        </w:rPr>
        <w:t xml:space="preserve">conomie n° 1674, 18 décembre 2019. Variation des taux d'intérêt sur la même zone, graphiques 4 </w:t>
      </w:r>
      <w:proofErr w:type="spellStart"/>
      <w:r w:rsidRPr="00A1113D">
        <w:rPr>
          <w:sz w:val="20"/>
          <w:szCs w:val="20"/>
        </w:rPr>
        <w:t>a</w:t>
      </w:r>
      <w:proofErr w:type="gramStart"/>
      <w:r w:rsidRPr="00A1113D">
        <w:rPr>
          <w:sz w:val="20"/>
          <w:szCs w:val="20"/>
        </w:rPr>
        <w:t>,b</w:t>
      </w:r>
      <w:proofErr w:type="spellEnd"/>
      <w:proofErr w:type="gramEnd"/>
      <w:r w:rsidRPr="00A1113D">
        <w:rPr>
          <w:sz w:val="20"/>
          <w:szCs w:val="20"/>
        </w:rPr>
        <w:t xml:space="preserve"> pp 3-4 </w:t>
      </w:r>
    </w:p>
  </w:footnote>
  <w:footnote w:id="4">
    <w:p w14:paraId="5D852E72" w14:textId="39F05DA7" w:rsidR="002E792D" w:rsidRDefault="002E792D">
      <w:pPr>
        <w:pStyle w:val="Notedebasdepage"/>
      </w:pPr>
      <w:r w:rsidRPr="00A1113D">
        <w:rPr>
          <w:rStyle w:val="Marquenotebasdepage"/>
          <w:sz w:val="20"/>
          <w:szCs w:val="20"/>
        </w:rPr>
        <w:footnoteRef/>
      </w:r>
      <w:r w:rsidRPr="00A1113D">
        <w:rPr>
          <w:sz w:val="20"/>
          <w:szCs w:val="20"/>
        </w:rPr>
        <w:t xml:space="preserve"> </w:t>
      </w:r>
      <w:proofErr w:type="gramStart"/>
      <w:r w:rsidRPr="00A1113D">
        <w:rPr>
          <w:sz w:val="20"/>
          <w:szCs w:val="20"/>
        </w:rPr>
        <w:t>c'est</w:t>
      </w:r>
      <w:proofErr w:type="gramEnd"/>
      <w:r w:rsidRPr="00A1113D">
        <w:rPr>
          <w:sz w:val="20"/>
          <w:szCs w:val="20"/>
        </w:rPr>
        <w:t xml:space="preserve"> typiquement et pour cette raison ce que P. A. appelle une "crise du passé".</w:t>
      </w:r>
    </w:p>
  </w:footnote>
  <w:footnote w:id="5">
    <w:p w14:paraId="6B9A5FE0" w14:textId="777E6271" w:rsidR="002E792D" w:rsidRDefault="002E792D">
      <w:pPr>
        <w:pStyle w:val="Notedebasdepage"/>
      </w:pPr>
      <w:r w:rsidRPr="00A1113D">
        <w:rPr>
          <w:rStyle w:val="Marquenotebasdepage"/>
          <w:sz w:val="20"/>
        </w:rPr>
        <w:footnoteRef/>
      </w:r>
      <w:r w:rsidRPr="00A1113D">
        <w:rPr>
          <w:sz w:val="20"/>
        </w:rPr>
        <w:t xml:space="preserve"> </w:t>
      </w:r>
      <w:proofErr w:type="gramStart"/>
      <w:r w:rsidRPr="00A1113D">
        <w:rPr>
          <w:sz w:val="20"/>
        </w:rPr>
        <w:t>diapos</w:t>
      </w:r>
      <w:proofErr w:type="gramEnd"/>
      <w:r w:rsidRPr="00A1113D">
        <w:rPr>
          <w:sz w:val="20"/>
        </w:rPr>
        <w:t xml:space="preserve"> 103, 163,158,159,144,84. </w:t>
      </w:r>
      <w:r w:rsidRPr="00532191">
        <w:rPr>
          <w:sz w:val="20"/>
        </w:rPr>
        <w:t>Possib</w:t>
      </w:r>
      <w:r w:rsidR="00CA1E3E" w:rsidRPr="00532191">
        <w:rPr>
          <w:sz w:val="20"/>
        </w:rPr>
        <w:t>i</w:t>
      </w:r>
      <w:r w:rsidRPr="00532191">
        <w:rPr>
          <w:sz w:val="20"/>
        </w:rPr>
        <w:t>lité d</w:t>
      </w:r>
      <w:r w:rsidRPr="00A1113D">
        <w:rPr>
          <w:sz w:val="20"/>
        </w:rPr>
        <w:t>e trouver des données sur Japon seul, Royaume Uni seul, Allemagne seule, ...</w:t>
      </w:r>
    </w:p>
  </w:footnote>
  <w:footnote w:id="6">
    <w:p w14:paraId="3DA78BAE" w14:textId="36351F0B" w:rsidR="002E792D" w:rsidRDefault="002E792D">
      <w:pPr>
        <w:pStyle w:val="Notedebasdepage"/>
      </w:pPr>
      <w:r>
        <w:rPr>
          <w:rStyle w:val="Marquenotebasdepage"/>
        </w:rPr>
        <w:footnoteRef/>
      </w:r>
      <w:r>
        <w:t xml:space="preserve"> </w:t>
      </w:r>
      <w:proofErr w:type="gramStart"/>
      <w:r w:rsidRPr="001E0F1F">
        <w:rPr>
          <w:sz w:val="18"/>
        </w:rPr>
        <w:t>diapos</w:t>
      </w:r>
      <w:proofErr w:type="gramEnd"/>
      <w:r w:rsidRPr="001E0F1F">
        <w:rPr>
          <w:sz w:val="18"/>
        </w:rPr>
        <w:t xml:space="preserve"> 97</w:t>
      </w:r>
    </w:p>
  </w:footnote>
  <w:footnote w:id="7">
    <w:p w14:paraId="029E4D5E" w14:textId="07709B46" w:rsidR="002E792D" w:rsidRPr="009F0AF2" w:rsidRDefault="002E792D">
      <w:pPr>
        <w:pStyle w:val="Notedebasdepage"/>
        <w:rPr>
          <w:sz w:val="16"/>
        </w:rPr>
      </w:pPr>
      <w:r>
        <w:rPr>
          <w:rStyle w:val="Marquenotebasdepage"/>
        </w:rPr>
        <w:footnoteRef/>
      </w:r>
      <w:r>
        <w:t xml:space="preserve"> </w:t>
      </w:r>
      <w:proofErr w:type="gramStart"/>
      <w:r w:rsidRPr="00532191">
        <w:rPr>
          <w:sz w:val="16"/>
        </w:rPr>
        <w:t>sur</w:t>
      </w:r>
      <w:proofErr w:type="gramEnd"/>
      <w:r w:rsidRPr="00532191">
        <w:rPr>
          <w:sz w:val="16"/>
        </w:rPr>
        <w:t xml:space="preserve"> les diapos 79 et 80 on peut observer la croissance comparée de la producti</w:t>
      </w:r>
      <w:r w:rsidR="00532191" w:rsidRPr="00532191">
        <w:rPr>
          <w:sz w:val="16"/>
        </w:rPr>
        <w:t>vité et du salaire nominal aux E</w:t>
      </w:r>
      <w:r w:rsidRPr="00532191">
        <w:rPr>
          <w:sz w:val="16"/>
        </w:rPr>
        <w:t xml:space="preserve">tats unis et en </w:t>
      </w:r>
      <w:r w:rsidR="00532191" w:rsidRPr="00532191">
        <w:rPr>
          <w:sz w:val="16"/>
        </w:rPr>
        <w:t>E</w:t>
      </w:r>
      <w:r w:rsidRPr="00532191">
        <w:rPr>
          <w:sz w:val="16"/>
        </w:rPr>
        <w:t>urope, ici diapo 118</w:t>
      </w:r>
    </w:p>
  </w:footnote>
  <w:footnote w:id="8">
    <w:p w14:paraId="538CD921" w14:textId="6F01582B" w:rsidR="002E792D" w:rsidRDefault="002E792D">
      <w:pPr>
        <w:pStyle w:val="Notedebasdepage"/>
      </w:pPr>
      <w:r>
        <w:rPr>
          <w:rStyle w:val="Marquenotebasdepage"/>
        </w:rPr>
        <w:footnoteRef/>
      </w:r>
      <w:r>
        <w:t xml:space="preserve"> </w:t>
      </w:r>
      <w:r w:rsidRPr="009F0AF2">
        <w:rPr>
          <w:sz w:val="16"/>
        </w:rPr>
        <w:t xml:space="preserve">Les taux d'intérêts étant inférieurs au taux de croissance, les prêteurs sont néanmoins soumis à une taxe inflationniste qu'ils semblent pour le moment prêts à accepter. </w:t>
      </w:r>
    </w:p>
  </w:footnote>
  <w:footnote w:id="9">
    <w:p w14:paraId="60CF28CD" w14:textId="73544169" w:rsidR="002E792D" w:rsidRDefault="002E792D">
      <w:pPr>
        <w:pStyle w:val="Notedebasdepage"/>
      </w:pPr>
      <w:r>
        <w:rPr>
          <w:rStyle w:val="Marquenotebasdepage"/>
        </w:rPr>
        <w:footnoteRef/>
      </w:r>
      <w:r>
        <w:t xml:space="preserve"> </w:t>
      </w:r>
      <w:proofErr w:type="gramStart"/>
      <w:r w:rsidRPr="00340483">
        <w:rPr>
          <w:sz w:val="20"/>
        </w:rPr>
        <w:t>lutter</w:t>
      </w:r>
      <w:proofErr w:type="gramEnd"/>
      <w:r w:rsidRPr="00340483">
        <w:rPr>
          <w:sz w:val="20"/>
        </w:rPr>
        <w:t xml:space="preserve"> contre le vent</w:t>
      </w:r>
    </w:p>
  </w:footnote>
  <w:footnote w:id="10">
    <w:p w14:paraId="78485DA6" w14:textId="4838D5AF" w:rsidR="002E792D" w:rsidRPr="00097047" w:rsidRDefault="002E792D" w:rsidP="00097047">
      <w:pPr>
        <w:rPr>
          <w:rFonts w:ascii="Times" w:eastAsia="Times New Roman" w:hAnsi="Times" w:cs="Times New Roman"/>
          <w:color w:val="auto"/>
        </w:rPr>
      </w:pPr>
      <w:r>
        <w:rPr>
          <w:rStyle w:val="Marquenotebasdepage"/>
        </w:rPr>
        <w:footnoteRef/>
      </w:r>
      <w:r>
        <w:t xml:space="preserve"> </w:t>
      </w:r>
      <w:hyperlink r:id="rId1" w:history="1">
        <w:r w:rsidRPr="00340483">
          <w:rPr>
            <w:rFonts w:ascii="Times" w:eastAsia="Times New Roman" w:hAnsi="Times" w:cs="Times New Roman"/>
            <w:color w:val="0000FF"/>
            <w:u w:val="single"/>
          </w:rPr>
          <w:t>https://www.cairn.info/revue-francaise-d-economie-2018-3-page-63.html</w:t>
        </w:r>
      </w:hyperlink>
      <w:r>
        <w:rPr>
          <w:rFonts w:ascii="Times" w:eastAsia="Times New Roman" w:hAnsi="Times" w:cs="Times New Roman"/>
          <w:color w:val="auto"/>
        </w:rPr>
        <w:t>, article payant.</w:t>
      </w:r>
    </w:p>
  </w:footnote>
  <w:footnote w:id="11">
    <w:p w14:paraId="7D79E450" w14:textId="476A87E5" w:rsidR="002E792D" w:rsidRPr="00097047" w:rsidRDefault="002E792D" w:rsidP="00097047">
      <w:pPr>
        <w:rPr>
          <w:rFonts w:ascii="Times" w:eastAsia="Times New Roman" w:hAnsi="Times" w:cs="Times New Roman"/>
          <w:color w:val="auto"/>
        </w:rPr>
      </w:pPr>
      <w:r>
        <w:rPr>
          <w:rStyle w:val="Marquenotebasdepage"/>
        </w:rPr>
        <w:footnoteRef/>
      </w:r>
      <w:r>
        <w:t xml:space="preserve"> </w:t>
      </w:r>
      <w:hyperlink r:id="rId2" w:history="1">
        <w:r w:rsidRPr="00097047">
          <w:rPr>
            <w:rFonts w:ascii="Times" w:eastAsia="Times New Roman" w:hAnsi="Times" w:cs="Times New Roman"/>
            <w:color w:val="0000FF"/>
            <w:u w:val="single"/>
          </w:rPr>
          <w:t>https://www.ft.com/content/16ef35f2-4389-11ea-abea-0c7a29cd66fe</w:t>
        </w:r>
      </w:hyperlink>
      <w:r>
        <w:rPr>
          <w:rFonts w:ascii="Times" w:eastAsia="Times New Roman" w:hAnsi="Times" w:cs="Times New Roman"/>
          <w:color w:val="auto"/>
        </w:rPr>
        <w:t>, en anglais</w:t>
      </w:r>
    </w:p>
    <w:p w14:paraId="0AB1A48D" w14:textId="63BF4977" w:rsidR="002E792D" w:rsidRDefault="002E792D">
      <w:pPr>
        <w:pStyle w:val="Notedebasdepage"/>
      </w:pPr>
    </w:p>
  </w:footnote>
  <w:footnote w:id="12">
    <w:p w14:paraId="7F8C4C89" w14:textId="77777777" w:rsidR="002E792D" w:rsidRPr="00414DA0" w:rsidRDefault="002E792D" w:rsidP="00E83AE8">
      <w:pPr>
        <w:rPr>
          <w:rFonts w:ascii="Times" w:eastAsia="Times New Roman" w:hAnsi="Times" w:cs="Times New Roman"/>
          <w:color w:val="auto"/>
        </w:rPr>
      </w:pPr>
      <w:r>
        <w:rPr>
          <w:rStyle w:val="Marquenotebasdepage"/>
        </w:rPr>
        <w:footnoteRef/>
      </w:r>
      <w:r>
        <w:t xml:space="preserve"> </w:t>
      </w:r>
      <w:hyperlink r:id="rId3" w:history="1">
        <w:r w:rsidRPr="00414DA0">
          <w:rPr>
            <w:rFonts w:ascii="Times" w:eastAsia="Times New Roman" w:hAnsi="Times" w:cs="Times New Roman"/>
            <w:color w:val="0000FF"/>
            <w:u w:val="single"/>
          </w:rPr>
          <w:t>https://www.lopinion.fr/edition/economie/thomas-philippon-antitrust-americain-affaibli-depenses-lobbying-205995</w:t>
        </w:r>
      </w:hyperlink>
    </w:p>
    <w:p w14:paraId="44612E63" w14:textId="77777777" w:rsidR="002E792D" w:rsidRDefault="002E792D" w:rsidP="00E83AE8">
      <w:pPr>
        <w:pStyle w:val="Notedebasdepage"/>
      </w:pPr>
    </w:p>
  </w:footnote>
  <w:footnote w:id="13">
    <w:p w14:paraId="59747EE3" w14:textId="4E9A5FF4" w:rsidR="002E792D" w:rsidRDefault="002E792D">
      <w:pPr>
        <w:pStyle w:val="Notedebasdepage"/>
      </w:pPr>
      <w:r>
        <w:rPr>
          <w:rStyle w:val="Marquenotebasdepage"/>
        </w:rPr>
        <w:footnoteRef/>
      </w:r>
      <w:r>
        <w:t xml:space="preserve"> </w:t>
      </w:r>
      <w:proofErr w:type="gramStart"/>
      <w:r w:rsidRPr="00A67A63">
        <w:rPr>
          <w:sz w:val="20"/>
        </w:rPr>
        <w:t>pour</w:t>
      </w:r>
      <w:proofErr w:type="gramEnd"/>
      <w:r w:rsidRPr="00A67A63">
        <w:rPr>
          <w:sz w:val="20"/>
        </w:rPr>
        <w:t xml:space="preserve"> l'anecdote, la durée de détention d'une action à Paris est de 3 secondes après avoir été achetée (3 secondes étant une moyenne ! entre 5 ans pour les assureurs et une "micro seconde " en </w:t>
      </w:r>
      <w:proofErr w:type="spellStart"/>
      <w:r w:rsidRPr="00A67A63">
        <w:rPr>
          <w:sz w:val="20"/>
        </w:rPr>
        <w:t>trading</w:t>
      </w:r>
      <w:proofErr w:type="spellEnd"/>
      <w:r w:rsidRPr="00A67A63">
        <w:rPr>
          <w:sz w:val="20"/>
        </w:rPr>
        <w:t xml:space="preserve">) </w:t>
      </w:r>
    </w:p>
  </w:footnote>
  <w:footnote w:id="14">
    <w:p w14:paraId="59D41E5E" w14:textId="1BB4151B" w:rsidR="002E792D" w:rsidRPr="00905DDB" w:rsidRDefault="002E792D" w:rsidP="00905DDB">
      <w:pPr>
        <w:rPr>
          <w:rFonts w:eastAsia="Times New Roman" w:cs="Times New Roman"/>
        </w:rPr>
      </w:pPr>
      <w:r>
        <w:rPr>
          <w:rStyle w:val="Marquenotebasdepage"/>
        </w:rPr>
        <w:footnoteRef/>
      </w:r>
      <w:r>
        <w:t xml:space="preserve"> </w:t>
      </w:r>
      <w:proofErr w:type="gramStart"/>
      <w:r w:rsidRPr="00905DDB">
        <w:rPr>
          <w:sz w:val="16"/>
        </w:rPr>
        <w:t>pour</w:t>
      </w:r>
      <w:proofErr w:type="gramEnd"/>
      <w:r w:rsidRPr="00905DDB">
        <w:rPr>
          <w:sz w:val="16"/>
        </w:rPr>
        <w:t xml:space="preserve"> en savoir plus : le rapport du </w:t>
      </w:r>
      <w:proofErr w:type="spellStart"/>
      <w:r w:rsidRPr="00905DDB">
        <w:rPr>
          <w:sz w:val="16"/>
        </w:rPr>
        <w:t>financial</w:t>
      </w:r>
      <w:proofErr w:type="spellEnd"/>
      <w:r w:rsidRPr="00905DDB">
        <w:rPr>
          <w:sz w:val="16"/>
        </w:rPr>
        <w:t xml:space="preserve"> </w:t>
      </w:r>
      <w:proofErr w:type="spellStart"/>
      <w:r w:rsidRPr="00905DDB">
        <w:rPr>
          <w:sz w:val="16"/>
        </w:rPr>
        <w:t>stability</w:t>
      </w:r>
      <w:proofErr w:type="spellEnd"/>
      <w:r w:rsidRPr="00905DDB">
        <w:rPr>
          <w:sz w:val="16"/>
        </w:rPr>
        <w:t xml:space="preserve"> </w:t>
      </w:r>
      <w:proofErr w:type="spellStart"/>
      <w:r w:rsidRPr="00905DDB">
        <w:rPr>
          <w:sz w:val="16"/>
        </w:rPr>
        <w:t>board</w:t>
      </w:r>
      <w:proofErr w:type="spellEnd"/>
      <w:r w:rsidRPr="00905DDB">
        <w:rPr>
          <w:sz w:val="16"/>
        </w:rPr>
        <w:t xml:space="preserve"> </w:t>
      </w:r>
      <w:hyperlink r:id="rId4" w:history="1">
        <w:r w:rsidRPr="00905DDB">
          <w:rPr>
            <w:rStyle w:val="Lienhypertexte"/>
            <w:rFonts w:eastAsia="Times New Roman" w:cs="Times New Roman"/>
            <w:sz w:val="16"/>
          </w:rPr>
          <w:t>https://www.fsb.org/2020/01/global-monitoring-report-on-non-bank-financial-intermediation-2019/</w:t>
        </w:r>
      </w:hyperlink>
    </w:p>
  </w:footnote>
  <w:footnote w:id="15">
    <w:p w14:paraId="75E73DFC" w14:textId="68473B0C" w:rsidR="002E792D" w:rsidRPr="00BB0EBC" w:rsidRDefault="002E792D" w:rsidP="00BB0EBC">
      <w:pPr>
        <w:rPr>
          <w:rFonts w:eastAsia="Times New Roman" w:cs="Times New Roman"/>
        </w:rPr>
      </w:pPr>
      <w:r>
        <w:rPr>
          <w:rStyle w:val="Marquenotebasdepage"/>
        </w:rPr>
        <w:footnoteRef/>
      </w:r>
      <w:r>
        <w:t xml:space="preserve"> </w:t>
      </w:r>
      <w:hyperlink r:id="rId5" w:history="1">
        <w:r w:rsidRPr="00BB0EBC">
          <w:rPr>
            <w:rStyle w:val="Lienhypertexte"/>
            <w:rFonts w:eastAsia="Times New Roman" w:cs="Times New Roman"/>
            <w:sz w:val="16"/>
          </w:rPr>
          <w:t>https://www.amf-france.org/Acteurs-et-produits/Marches-financiers-et-infrastructures/De-MIF-1-a-MIF-2/Les-principaux-apports-de-MIF-2</w:t>
        </w:r>
      </w:hyperlink>
    </w:p>
  </w:footnote>
  <w:footnote w:id="16">
    <w:p w14:paraId="76E3C0F5" w14:textId="36744328" w:rsidR="002E792D" w:rsidRPr="00E171F5" w:rsidRDefault="002E792D" w:rsidP="00E171F5">
      <w:pPr>
        <w:rPr>
          <w:rFonts w:ascii="Times" w:eastAsia="Times New Roman" w:hAnsi="Times" w:cs="Times New Roman"/>
          <w:color w:val="auto"/>
        </w:rPr>
      </w:pPr>
      <w:r>
        <w:rPr>
          <w:rStyle w:val="Marquenotebasdepage"/>
        </w:rPr>
        <w:footnoteRef/>
      </w:r>
      <w:proofErr w:type="gramStart"/>
      <w:r w:rsidRPr="00905DDB">
        <w:rPr>
          <w:sz w:val="16"/>
        </w:rPr>
        <w:t>pour</w:t>
      </w:r>
      <w:proofErr w:type="gramEnd"/>
      <w:r w:rsidRPr="00905DDB">
        <w:rPr>
          <w:sz w:val="16"/>
        </w:rPr>
        <w:t xml:space="preserve"> en savoir plus sur le modèle de </w:t>
      </w:r>
      <w:proofErr w:type="spellStart"/>
      <w:r w:rsidRPr="00905DDB">
        <w:rPr>
          <w:sz w:val="16"/>
        </w:rPr>
        <w:t>Diamond</w:t>
      </w:r>
      <w:proofErr w:type="spellEnd"/>
      <w:r w:rsidRPr="00905DDB">
        <w:rPr>
          <w:sz w:val="16"/>
        </w:rPr>
        <w:t xml:space="preserve"> et </w:t>
      </w:r>
      <w:proofErr w:type="spellStart"/>
      <w:r w:rsidRPr="00905DDB">
        <w:rPr>
          <w:sz w:val="16"/>
        </w:rPr>
        <w:t>Dybvig</w:t>
      </w:r>
      <w:proofErr w:type="spellEnd"/>
      <w:r w:rsidRPr="00905DDB">
        <w:rPr>
          <w:sz w:val="16"/>
        </w:rPr>
        <w:t xml:space="preserve"> (analyse micro des paniques bancaires )  </w:t>
      </w:r>
      <w:hyperlink r:id="rId6" w:history="1">
        <w:r w:rsidRPr="00905DDB">
          <w:rPr>
            <w:rFonts w:ascii="Times" w:eastAsia="Times New Roman" w:hAnsi="Times" w:cs="Times New Roman"/>
            <w:color w:val="0000FF"/>
            <w:sz w:val="16"/>
            <w:u w:val="single"/>
          </w:rPr>
          <w:t>https://www.persee.fr/doc/reco_0035-2764_1992_num_43_2_409354</w:t>
        </w:r>
      </w:hyperlink>
    </w:p>
  </w:footnote>
  <w:footnote w:id="17">
    <w:p w14:paraId="5E4C45C9" w14:textId="0BA7EBDD" w:rsidR="002E792D" w:rsidRPr="00E171F5" w:rsidRDefault="002E792D" w:rsidP="00E171F5">
      <w:pPr>
        <w:rPr>
          <w:rFonts w:eastAsia="Times New Roman" w:cs="Times New Roman"/>
          <w:sz w:val="16"/>
        </w:rPr>
      </w:pPr>
      <w:r w:rsidRPr="00E171F5">
        <w:rPr>
          <w:rStyle w:val="Marquenotebasdepage"/>
          <w:sz w:val="16"/>
        </w:rPr>
        <w:footnoteRef/>
      </w:r>
      <w:r w:rsidRPr="00E171F5">
        <w:rPr>
          <w:sz w:val="16"/>
        </w:rPr>
        <w:t xml:space="preserve"> </w:t>
      </w:r>
      <w:hyperlink r:id="rId7" w:history="1">
        <w:r w:rsidRPr="00E171F5">
          <w:rPr>
            <w:rStyle w:val="Lienhypertexte"/>
            <w:rFonts w:eastAsia="Times New Roman" w:cs="Times New Roman"/>
            <w:sz w:val="16"/>
          </w:rPr>
          <w:t>https://www.lafinancepourtous.com/decryptages/marches-financiers/acteurs-de-la-finance/comite-de-bale/bale-iii/ratio-de-solvabilite-bancaire/</w:t>
        </w:r>
      </w:hyperlink>
    </w:p>
  </w:footnote>
  <w:footnote w:id="18">
    <w:p w14:paraId="03346233" w14:textId="77777777" w:rsidR="002E792D" w:rsidRPr="00E171F5" w:rsidRDefault="002E792D" w:rsidP="00E171F5">
      <w:pPr>
        <w:rPr>
          <w:rFonts w:eastAsia="Times New Roman" w:cs="Times New Roman"/>
          <w:sz w:val="16"/>
        </w:rPr>
      </w:pPr>
      <w:r w:rsidRPr="00E171F5">
        <w:rPr>
          <w:rStyle w:val="Marquenotebasdepage"/>
          <w:sz w:val="16"/>
        </w:rPr>
        <w:footnoteRef/>
      </w:r>
      <w:r w:rsidRPr="00E171F5">
        <w:rPr>
          <w:sz w:val="16"/>
        </w:rPr>
        <w:t xml:space="preserve"> </w:t>
      </w:r>
      <w:hyperlink r:id="rId8" w:history="1">
        <w:r w:rsidRPr="00E171F5">
          <w:rPr>
            <w:rStyle w:val="Lienhypertexte"/>
            <w:rFonts w:eastAsia="Times New Roman" w:cs="Times New Roman"/>
            <w:sz w:val="16"/>
          </w:rPr>
          <w:t>https://www.latribune.fr/entreprises-finance/banques-finance/c-est-quoi-une-fintech-680118.html</w:t>
        </w:r>
      </w:hyperlink>
    </w:p>
    <w:p w14:paraId="625137ED" w14:textId="59E7213F" w:rsidR="002E792D" w:rsidRDefault="002E792D">
      <w:pPr>
        <w:pStyle w:val="Notedebasdepage"/>
      </w:pPr>
    </w:p>
  </w:footnote>
  <w:footnote w:id="19">
    <w:p w14:paraId="76DB8401" w14:textId="77777777" w:rsidR="002E792D" w:rsidRDefault="002E792D" w:rsidP="008331FC">
      <w:pPr>
        <w:rPr>
          <w:rFonts w:eastAsia="Times New Roman" w:cs="Times New Roman"/>
        </w:rPr>
      </w:pPr>
      <w:r>
        <w:rPr>
          <w:rStyle w:val="Marquenotebasdepage"/>
        </w:rPr>
        <w:footnoteRef/>
      </w:r>
      <w:r>
        <w:t xml:space="preserve"> </w:t>
      </w:r>
      <w:hyperlink r:id="rId9" w:history="1">
        <w:r w:rsidRPr="008331FC">
          <w:rPr>
            <w:rStyle w:val="Lienhypertexte"/>
            <w:rFonts w:eastAsia="Times New Roman" w:cs="Times New Roman"/>
            <w:sz w:val="16"/>
          </w:rPr>
          <w:t>https://acpr.banque-france.fr/europe-et-international/assurances/reglementation-europeenne/solvabilite-ii</w:t>
        </w:r>
      </w:hyperlink>
    </w:p>
    <w:p w14:paraId="3D186CDB" w14:textId="56B03DB5" w:rsidR="002E792D" w:rsidRDefault="002E792D">
      <w:pPr>
        <w:pStyle w:val="Notedebasdepage"/>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12BF77" w14:textId="77777777" w:rsidR="002E792D" w:rsidRDefault="002E792D">
    <w:pPr>
      <w:pStyle w:val="En-tte"/>
    </w:pPr>
    <w:r>
      <w:ptab w:relativeTo="margin" w:alignment="right" w:leader="none"/>
    </w:r>
    <w:sdt>
      <w:sdtPr>
        <w:id w:val="80127134"/>
        <w:dataBinding w:prefixMappings="xmlns:ns0='http://schemas.microsoft.com/office/2006/coverPageProps'" w:xpath="/ns0:CoverPageProperties[1]/ns0:PublishDate[1]" w:storeItemID="{55AF091B-3C7A-41E3-B477-F2FDAA23CFDA}"/>
        <w:date w:fullDate="2020-02-06T00:00:00Z">
          <w:dateFormat w:val="dd/MM/yyyy"/>
          <w:lid w:val="fr-FR"/>
          <w:storeMappedDataAs w:val="dateTime"/>
          <w:calendar w:val="gregorian"/>
        </w:date>
      </w:sdtPr>
      <w:sdtEndPr/>
      <w:sdtContent>
        <w:r>
          <w:t>06/02/2020</w:t>
        </w:r>
      </w:sdtContent>
    </w:sdt>
    <w:r>
      <w:rPr>
        <w:noProof/>
      </w:rPr>
      <mc:AlternateContent>
        <mc:Choice Requires="wps">
          <w:drawing>
            <wp:anchor distT="0" distB="0" distL="114300" distR="114300" simplePos="0" relativeHeight="251659264" behindDoc="0" locked="0" layoutInCell="1" allowOverlap="1" wp14:anchorId="052D9F66" wp14:editId="4248C72D">
              <wp:simplePos x="0" y="0"/>
              <mc:AlternateContent>
                <mc:Choice Requires="wp14">
                  <wp:positionH relativeFrom="page">
                    <wp14:pctPosHOffset>97000</wp14:pctPosHOffset>
                  </wp:positionH>
                </mc:Choice>
                <mc:Fallback>
                  <wp:positionH relativeFrom="page">
                    <wp:posOffset>7333615</wp:posOffset>
                  </wp:positionH>
                </mc:Fallback>
              </mc:AlternateContent>
              <wp:positionV relativeFrom="page">
                <wp:align>center</wp:align>
              </wp:positionV>
              <wp:extent cx="0" cy="10239375"/>
              <wp:effectExtent l="0" t="0" r="19050" b="0"/>
              <wp:wrapNone/>
              <wp:docPr id="75" name="Forme automatiqu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39375"/>
                      </a:xfrm>
                      <a:prstGeom prst="straightConnector1">
                        <a:avLst/>
                      </a:prstGeom>
                      <a:noFill/>
                      <a:ln w="12700">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rightMargin">
                <wp14:pctWidth>0</wp14:pctWidth>
              </wp14:sizeRelH>
              <wp14:sizeRelV relativeFrom="page">
                <wp14:pctHeight>102000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2998782" id="_x0000_t32" coordsize="21600,21600" o:spt="32" o:oned="t" path="m,l21600,21600e" filled="f">
              <v:path arrowok="t" fillok="f" o:connecttype="none"/>
              <o:lock v:ext="edit" shapetype="t"/>
            </v:shapetype>
            <v:shape id="Forme automatique 9" o:spid="_x0000_s1026" type="#_x0000_t32" style="position:absolute;margin-left:0;margin-top:0;width:0;height:806.25pt;z-index:251659264;visibility:visible;mso-wrap-style:square;mso-width-percent:0;mso-height-percent:1020;mso-left-percent:970;mso-wrap-distance-left:9pt;mso-wrap-distance-top:0;mso-wrap-distance-right:9pt;mso-wrap-distance-bottom:0;mso-position-horizontal-relative:page;mso-position-vertical:center;mso-position-vertical-relative:page;mso-width-percent:0;mso-height-percent:1020;mso-left-percent:970;mso-width-relative:right-margin-area;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" strokecolor="#0f6fc6 [3204]" strokeweight="1pt">
              <w10:wrap anchorx="page" anchory="page"/>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D5028"/>
    <w:multiLevelType w:val="hybridMultilevel"/>
    <w:tmpl w:val="965E2B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Symbol" w:hAnsi="Symbol"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Symbol" w:hAnsi="Symbol" w:hint="default"/>
      </w:rPr>
    </w:lvl>
  </w:abstractNum>
  <w:abstractNum w:abstractNumId="1">
    <w:nsid w:val="0C3F09ED"/>
    <w:multiLevelType w:val="multilevel"/>
    <w:tmpl w:val="CD40BF9A"/>
    <w:styleLink w:val="Listepuces1"/>
    <w:lvl w:ilvl="0">
      <w:start w:val="1"/>
      <w:numFmt w:val="bullet"/>
      <w:lvlText w:val=""/>
      <w:lvlJc w:val="left"/>
      <w:pPr>
        <w:ind w:left="245" w:hanging="245"/>
      </w:pPr>
      <w:rPr>
        <w:rFonts w:ascii="Wingdings 2" w:hAnsi="Wingdings 2" w:hint="default"/>
        <w:color w:val="0F6FC6" w:themeColor="accent1"/>
        <w:sz w:val="16"/>
      </w:rPr>
    </w:lvl>
    <w:lvl w:ilvl="1">
      <w:start w:val="1"/>
      <w:numFmt w:val="bullet"/>
      <w:lvlText w:val=""/>
      <w:lvlJc w:val="left"/>
      <w:pPr>
        <w:ind w:left="490" w:hanging="245"/>
      </w:pPr>
      <w:rPr>
        <w:rFonts w:ascii="Symbol" w:hAnsi="Symbol" w:hint="default"/>
        <w:color w:val="0F6FC6" w:themeColor="accent1"/>
        <w:sz w:val="18"/>
      </w:rPr>
    </w:lvl>
    <w:lvl w:ilvl="2">
      <w:start w:val="1"/>
      <w:numFmt w:val="bullet"/>
      <w:lvlText w:val=""/>
      <w:lvlJc w:val="left"/>
      <w:pPr>
        <w:ind w:left="735" w:hanging="245"/>
      </w:pPr>
      <w:rPr>
        <w:rFonts w:ascii="Symbol" w:hAnsi="Symbol" w:hint="default"/>
        <w:color w:val="0F6FC6" w:themeColor="accent1"/>
        <w:sz w:val="18"/>
      </w:rPr>
    </w:lvl>
    <w:lvl w:ilvl="3">
      <w:start w:val="1"/>
      <w:numFmt w:val="bullet"/>
      <w:lvlText w:val=""/>
      <w:lvlJc w:val="left"/>
      <w:pPr>
        <w:ind w:left="980" w:hanging="245"/>
      </w:pPr>
      <w:rPr>
        <w:rFonts w:ascii="Symbol" w:hAnsi="Symbol" w:hint="default"/>
        <w:color w:val="0B5294" w:themeColor="accent1" w:themeShade="BF"/>
        <w:sz w:val="12"/>
      </w:rPr>
    </w:lvl>
    <w:lvl w:ilvl="4">
      <w:start w:val="1"/>
      <w:numFmt w:val="bullet"/>
      <w:lvlText w:val=""/>
      <w:lvlJc w:val="left"/>
      <w:pPr>
        <w:ind w:left="1225" w:hanging="245"/>
      </w:pPr>
      <w:rPr>
        <w:rFonts w:ascii="Symbol" w:hAnsi="Symbol" w:hint="default"/>
        <w:color w:val="0B5294" w:themeColor="accent1" w:themeShade="BF"/>
        <w:sz w:val="12"/>
      </w:rPr>
    </w:lvl>
    <w:lvl w:ilvl="5">
      <w:start w:val="1"/>
      <w:numFmt w:val="bullet"/>
      <w:lvlText w:val=""/>
      <w:lvlJc w:val="left"/>
      <w:pPr>
        <w:ind w:left="1470" w:hanging="245"/>
      </w:pPr>
      <w:rPr>
        <w:rFonts w:ascii="Symbol" w:hAnsi="Symbol" w:hint="default"/>
        <w:color w:val="A5C249" w:themeColor="accent6"/>
        <w:sz w:val="12"/>
      </w:rPr>
    </w:lvl>
    <w:lvl w:ilvl="6">
      <w:start w:val="1"/>
      <w:numFmt w:val="bullet"/>
      <w:lvlText w:val=""/>
      <w:lvlJc w:val="left"/>
      <w:pPr>
        <w:ind w:left="1715" w:hanging="245"/>
      </w:pPr>
      <w:rPr>
        <w:rFonts w:ascii="Symbol" w:hAnsi="Symbol" w:hint="default"/>
        <w:color w:val="A5C249" w:themeColor="accent6"/>
        <w:sz w:val="12"/>
      </w:rPr>
    </w:lvl>
    <w:lvl w:ilvl="7">
      <w:start w:val="1"/>
      <w:numFmt w:val="bullet"/>
      <w:lvlText w:val=""/>
      <w:lvlJc w:val="left"/>
      <w:pPr>
        <w:ind w:left="1960" w:hanging="245"/>
      </w:pPr>
      <w:rPr>
        <w:rFonts w:ascii="Symbol" w:hAnsi="Symbol" w:hint="default"/>
        <w:color w:val="A5C249" w:themeColor="accent6"/>
        <w:sz w:val="12"/>
      </w:rPr>
    </w:lvl>
    <w:lvl w:ilvl="8">
      <w:start w:val="1"/>
      <w:numFmt w:val="bullet"/>
      <w:lvlText w:val=""/>
      <w:lvlJc w:val="left"/>
      <w:pPr>
        <w:ind w:left="2205" w:hanging="245"/>
      </w:pPr>
      <w:rPr>
        <w:rFonts w:ascii="Symbol" w:hAnsi="Symbol" w:hint="default"/>
        <w:color w:val="A5C249" w:themeColor="accent6"/>
        <w:sz w:val="12"/>
      </w:rPr>
    </w:lvl>
  </w:abstractNum>
  <w:abstractNum w:abstractNumId="2">
    <w:nsid w:val="1563262C"/>
    <w:multiLevelType w:val="hybridMultilevel"/>
    <w:tmpl w:val="3D1E0C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Symbol" w:hAnsi="Symbol"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Symbol" w:hAnsi="Symbol" w:hint="default"/>
      </w:rPr>
    </w:lvl>
  </w:abstractNum>
  <w:abstractNum w:abstractNumId="3">
    <w:nsid w:val="197E3499"/>
    <w:multiLevelType w:val="multilevel"/>
    <w:tmpl w:val="85C08436"/>
    <w:styleLink w:val="Listenumrote"/>
    <w:lvl w:ilvl="0">
      <w:start w:val="1"/>
      <w:numFmt w:val="decimal"/>
      <w:lvlText w:val="%1)"/>
      <w:lvlJc w:val="left"/>
      <w:pPr>
        <w:ind w:left="288" w:hanging="288"/>
      </w:pPr>
      <w:rPr>
        <w:rFonts w:hint="default"/>
      </w:rPr>
    </w:lvl>
    <w:lvl w:ilvl="1">
      <w:start w:val="1"/>
      <w:numFmt w:val="lowerLetter"/>
      <w:lvlText w:val="%2)"/>
      <w:lvlJc w:val="left"/>
      <w:pPr>
        <w:ind w:left="576" w:hanging="288"/>
      </w:pPr>
      <w:rPr>
        <w:rFonts w:hint="default"/>
        <w:color w:val="17406D" w:themeColor="text2"/>
      </w:rPr>
    </w:lvl>
    <w:lvl w:ilvl="2">
      <w:start w:val="1"/>
      <w:numFmt w:val="lowerRoman"/>
      <w:lvlText w:val="%3)"/>
      <w:lvlJc w:val="left"/>
      <w:pPr>
        <w:ind w:left="864" w:hanging="288"/>
      </w:pPr>
      <w:rPr>
        <w:rFonts w:hint="default"/>
        <w:color w:val="17406D" w:themeColor="text2"/>
      </w:rPr>
    </w:lvl>
    <w:lvl w:ilvl="3">
      <w:start w:val="1"/>
      <w:numFmt w:val="decimal"/>
      <w:lvlText w:val="(%4)"/>
      <w:lvlJc w:val="left"/>
      <w:pPr>
        <w:ind w:left="1152" w:hanging="288"/>
      </w:pPr>
      <w:rPr>
        <w:rFonts w:hint="default"/>
        <w:color w:val="17406D" w:themeColor="text2"/>
      </w:rPr>
    </w:lvl>
    <w:lvl w:ilvl="4">
      <w:start w:val="1"/>
      <w:numFmt w:val="lowerLetter"/>
      <w:lvlText w:val="(%5)"/>
      <w:lvlJc w:val="left"/>
      <w:pPr>
        <w:ind w:left="1440" w:hanging="288"/>
      </w:pPr>
      <w:rPr>
        <w:rFonts w:hint="default"/>
        <w:color w:val="17406D" w:themeColor="text2"/>
      </w:rPr>
    </w:lvl>
    <w:lvl w:ilvl="5">
      <w:start w:val="1"/>
      <w:numFmt w:val="lowerRoman"/>
      <w:lvlText w:val="(%6)"/>
      <w:lvlJc w:val="left"/>
      <w:pPr>
        <w:ind w:left="1728" w:hanging="288"/>
      </w:pPr>
      <w:rPr>
        <w:rFonts w:hint="default"/>
        <w:color w:val="17406D" w:themeColor="text2"/>
      </w:rPr>
    </w:lvl>
    <w:lvl w:ilvl="6">
      <w:start w:val="1"/>
      <w:numFmt w:val="decimal"/>
      <w:lvlText w:val="%7."/>
      <w:lvlJc w:val="left"/>
      <w:pPr>
        <w:ind w:left="2016" w:hanging="288"/>
      </w:pPr>
      <w:rPr>
        <w:rFonts w:hint="default"/>
        <w:color w:val="17406D" w:themeColor="text2"/>
      </w:rPr>
    </w:lvl>
    <w:lvl w:ilvl="7">
      <w:start w:val="1"/>
      <w:numFmt w:val="lowerLetter"/>
      <w:lvlText w:val="%8."/>
      <w:lvlJc w:val="left"/>
      <w:pPr>
        <w:ind w:left="2304" w:hanging="288"/>
      </w:pPr>
      <w:rPr>
        <w:rFonts w:hint="default"/>
        <w:color w:val="17406D" w:themeColor="text2"/>
      </w:rPr>
    </w:lvl>
    <w:lvl w:ilvl="8">
      <w:start w:val="1"/>
      <w:numFmt w:val="lowerRoman"/>
      <w:lvlText w:val="%9."/>
      <w:lvlJc w:val="left"/>
      <w:pPr>
        <w:ind w:left="2592" w:hanging="288"/>
      </w:pPr>
      <w:rPr>
        <w:rFonts w:hint="default"/>
        <w:color w:val="17406D" w:themeColor="text2"/>
      </w:rPr>
    </w:lvl>
  </w:abstractNum>
  <w:abstractNum w:abstractNumId="4">
    <w:nsid w:val="1C007337"/>
    <w:multiLevelType w:val="hybridMultilevel"/>
    <w:tmpl w:val="9BB6337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Symbol" w:hAnsi="Symbol"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Symbol" w:hAnsi="Symbol" w:hint="default"/>
      </w:rPr>
    </w:lvl>
  </w:abstractNum>
  <w:abstractNum w:abstractNumId="5">
    <w:nsid w:val="2EAC2BCD"/>
    <w:multiLevelType w:val="hybridMultilevel"/>
    <w:tmpl w:val="0ED0AE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Symbol" w:hAnsi="Symbol"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Symbol" w:hAnsi="Symbol" w:hint="default"/>
      </w:rPr>
    </w:lvl>
  </w:abstractNum>
  <w:abstractNum w:abstractNumId="6">
    <w:nsid w:val="401349C1"/>
    <w:multiLevelType w:val="hybridMultilevel"/>
    <w:tmpl w:val="6F30FDF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Symbol" w:hAnsi="Symbol"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Symbol" w:hAnsi="Symbol" w:hint="default"/>
      </w:rPr>
    </w:lvl>
  </w:abstractNum>
  <w:abstractNum w:abstractNumId="7">
    <w:nsid w:val="43974C13"/>
    <w:multiLevelType w:val="hybridMultilevel"/>
    <w:tmpl w:val="504A76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Symbol" w:hAnsi="Symbol"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Symbol" w:hAnsi="Symbol" w:hint="default"/>
      </w:rPr>
    </w:lvl>
  </w:abstractNum>
  <w:abstractNum w:abstractNumId="8">
    <w:nsid w:val="53A812F2"/>
    <w:multiLevelType w:val="hybridMultilevel"/>
    <w:tmpl w:val="183C1F2A"/>
    <w:lvl w:ilvl="0" w:tplc="05C6F8D6">
      <w:start w:val="1"/>
      <w:numFmt w:val="bullet"/>
      <w:lvlText w:val="•"/>
      <w:lvlJc w:val="left"/>
      <w:pPr>
        <w:tabs>
          <w:tab w:val="num" w:pos="720"/>
        </w:tabs>
        <w:ind w:left="720" w:hanging="360"/>
      </w:pPr>
      <w:rPr>
        <w:rFonts w:ascii="Times" w:hAnsi="Times" w:hint="default"/>
      </w:rPr>
    </w:lvl>
    <w:lvl w:ilvl="1" w:tplc="DF16F6CE" w:tentative="1">
      <w:start w:val="1"/>
      <w:numFmt w:val="bullet"/>
      <w:lvlText w:val="•"/>
      <w:lvlJc w:val="left"/>
      <w:pPr>
        <w:tabs>
          <w:tab w:val="num" w:pos="1440"/>
        </w:tabs>
        <w:ind w:left="1440" w:hanging="360"/>
      </w:pPr>
      <w:rPr>
        <w:rFonts w:ascii="Times" w:hAnsi="Times" w:hint="default"/>
      </w:rPr>
    </w:lvl>
    <w:lvl w:ilvl="2" w:tplc="BE728F18" w:tentative="1">
      <w:start w:val="1"/>
      <w:numFmt w:val="bullet"/>
      <w:lvlText w:val="•"/>
      <w:lvlJc w:val="left"/>
      <w:pPr>
        <w:tabs>
          <w:tab w:val="num" w:pos="2160"/>
        </w:tabs>
        <w:ind w:left="2160" w:hanging="360"/>
      </w:pPr>
      <w:rPr>
        <w:rFonts w:ascii="Times" w:hAnsi="Times" w:hint="default"/>
      </w:rPr>
    </w:lvl>
    <w:lvl w:ilvl="3" w:tplc="FA0EAB7A" w:tentative="1">
      <w:start w:val="1"/>
      <w:numFmt w:val="bullet"/>
      <w:lvlText w:val="•"/>
      <w:lvlJc w:val="left"/>
      <w:pPr>
        <w:tabs>
          <w:tab w:val="num" w:pos="2880"/>
        </w:tabs>
        <w:ind w:left="2880" w:hanging="360"/>
      </w:pPr>
      <w:rPr>
        <w:rFonts w:ascii="Times" w:hAnsi="Times" w:hint="default"/>
      </w:rPr>
    </w:lvl>
    <w:lvl w:ilvl="4" w:tplc="F69C55B8" w:tentative="1">
      <w:start w:val="1"/>
      <w:numFmt w:val="bullet"/>
      <w:lvlText w:val="•"/>
      <w:lvlJc w:val="left"/>
      <w:pPr>
        <w:tabs>
          <w:tab w:val="num" w:pos="3600"/>
        </w:tabs>
        <w:ind w:left="3600" w:hanging="360"/>
      </w:pPr>
      <w:rPr>
        <w:rFonts w:ascii="Times" w:hAnsi="Times" w:hint="default"/>
      </w:rPr>
    </w:lvl>
    <w:lvl w:ilvl="5" w:tplc="CDF4B6D6" w:tentative="1">
      <w:start w:val="1"/>
      <w:numFmt w:val="bullet"/>
      <w:lvlText w:val="•"/>
      <w:lvlJc w:val="left"/>
      <w:pPr>
        <w:tabs>
          <w:tab w:val="num" w:pos="4320"/>
        </w:tabs>
        <w:ind w:left="4320" w:hanging="360"/>
      </w:pPr>
      <w:rPr>
        <w:rFonts w:ascii="Times" w:hAnsi="Times" w:hint="default"/>
      </w:rPr>
    </w:lvl>
    <w:lvl w:ilvl="6" w:tplc="CB342A40" w:tentative="1">
      <w:start w:val="1"/>
      <w:numFmt w:val="bullet"/>
      <w:lvlText w:val="•"/>
      <w:lvlJc w:val="left"/>
      <w:pPr>
        <w:tabs>
          <w:tab w:val="num" w:pos="5040"/>
        </w:tabs>
        <w:ind w:left="5040" w:hanging="360"/>
      </w:pPr>
      <w:rPr>
        <w:rFonts w:ascii="Times" w:hAnsi="Times" w:hint="default"/>
      </w:rPr>
    </w:lvl>
    <w:lvl w:ilvl="7" w:tplc="2EC0D9AE" w:tentative="1">
      <w:start w:val="1"/>
      <w:numFmt w:val="bullet"/>
      <w:lvlText w:val="•"/>
      <w:lvlJc w:val="left"/>
      <w:pPr>
        <w:tabs>
          <w:tab w:val="num" w:pos="5760"/>
        </w:tabs>
        <w:ind w:left="5760" w:hanging="360"/>
      </w:pPr>
      <w:rPr>
        <w:rFonts w:ascii="Times" w:hAnsi="Times" w:hint="default"/>
      </w:rPr>
    </w:lvl>
    <w:lvl w:ilvl="8" w:tplc="668EB12A" w:tentative="1">
      <w:start w:val="1"/>
      <w:numFmt w:val="bullet"/>
      <w:lvlText w:val="•"/>
      <w:lvlJc w:val="left"/>
      <w:pPr>
        <w:tabs>
          <w:tab w:val="num" w:pos="6480"/>
        </w:tabs>
        <w:ind w:left="6480" w:hanging="360"/>
      </w:pPr>
      <w:rPr>
        <w:rFonts w:ascii="Times" w:hAnsi="Times" w:hint="default"/>
      </w:rPr>
    </w:lvl>
  </w:abstractNum>
  <w:abstractNum w:abstractNumId="9">
    <w:nsid w:val="79F16189"/>
    <w:multiLevelType w:val="hybridMultilevel"/>
    <w:tmpl w:val="0F4A09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Symbol" w:hAnsi="Symbol"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Symbol" w:hAnsi="Symbol" w:hint="default"/>
      </w:rPr>
    </w:lvl>
  </w:abstractNum>
  <w:abstractNum w:abstractNumId="10">
    <w:nsid w:val="7ACC2588"/>
    <w:multiLevelType w:val="hybridMultilevel"/>
    <w:tmpl w:val="044EA59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Symbol" w:hAnsi="Symbol"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Symbol" w:hAnsi="Symbol"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Symbol" w:hAnsi="Symbol" w:hint="default"/>
      </w:rPr>
    </w:lvl>
  </w:abstractNum>
  <w:abstractNum w:abstractNumId="11">
    <w:nsid w:val="7BE84224"/>
    <w:multiLevelType w:val="hybridMultilevel"/>
    <w:tmpl w:val="CD9A228E"/>
    <w:lvl w:ilvl="0" w:tplc="11FEA6C8">
      <w:start w:val="4"/>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
    <w:nsid w:val="7BFC5084"/>
    <w:multiLevelType w:val="hybridMultilevel"/>
    <w:tmpl w:val="DA187FF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3"/>
  </w:num>
  <w:num w:numId="3">
    <w:abstractNumId w:val="1"/>
  </w:num>
  <w:num w:numId="4">
    <w:abstractNumId w:val="3"/>
  </w:num>
  <w:num w:numId="5">
    <w:abstractNumId w:val="1"/>
  </w:num>
  <w:num w:numId="6">
    <w:abstractNumId w:val="3"/>
  </w:num>
  <w:num w:numId="7">
    <w:abstractNumId w:val="11"/>
  </w:num>
  <w:num w:numId="8">
    <w:abstractNumId w:val="12"/>
  </w:num>
  <w:num w:numId="9">
    <w:abstractNumId w:val="5"/>
  </w:num>
  <w:num w:numId="10">
    <w:abstractNumId w:val="8"/>
  </w:num>
  <w:num w:numId="11">
    <w:abstractNumId w:val="2"/>
  </w:num>
  <w:num w:numId="12">
    <w:abstractNumId w:val="4"/>
  </w:num>
  <w:num w:numId="13">
    <w:abstractNumId w:val="6"/>
  </w:num>
  <w:num w:numId="14">
    <w:abstractNumId w:val="7"/>
  </w:num>
  <w:num w:numId="15">
    <w:abstractNumId w:val="10"/>
  </w:num>
  <w:num w:numId="16">
    <w:abstractNumId w:val="0"/>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681D"/>
    <w:rsid w:val="00005E7B"/>
    <w:rsid w:val="00014A4D"/>
    <w:rsid w:val="00050FDC"/>
    <w:rsid w:val="0005555F"/>
    <w:rsid w:val="00057961"/>
    <w:rsid w:val="000668BA"/>
    <w:rsid w:val="00090DF1"/>
    <w:rsid w:val="00092B9E"/>
    <w:rsid w:val="00097047"/>
    <w:rsid w:val="000B5EFA"/>
    <w:rsid w:val="000D431F"/>
    <w:rsid w:val="000E518A"/>
    <w:rsid w:val="001211CE"/>
    <w:rsid w:val="00135392"/>
    <w:rsid w:val="0014628F"/>
    <w:rsid w:val="0015643C"/>
    <w:rsid w:val="00183C8E"/>
    <w:rsid w:val="00186C4F"/>
    <w:rsid w:val="001A4082"/>
    <w:rsid w:val="001A6ECA"/>
    <w:rsid w:val="001C0645"/>
    <w:rsid w:val="001D76A2"/>
    <w:rsid w:val="001E0F1F"/>
    <w:rsid w:val="0022325A"/>
    <w:rsid w:val="00224561"/>
    <w:rsid w:val="002603E6"/>
    <w:rsid w:val="002705A5"/>
    <w:rsid w:val="00271F92"/>
    <w:rsid w:val="002747A5"/>
    <w:rsid w:val="002D4CE0"/>
    <w:rsid w:val="002E792D"/>
    <w:rsid w:val="002F03E4"/>
    <w:rsid w:val="002F0BFA"/>
    <w:rsid w:val="003152FE"/>
    <w:rsid w:val="00340483"/>
    <w:rsid w:val="0038092A"/>
    <w:rsid w:val="0039036D"/>
    <w:rsid w:val="003A54C0"/>
    <w:rsid w:val="003B3F31"/>
    <w:rsid w:val="003D31A5"/>
    <w:rsid w:val="00414DA0"/>
    <w:rsid w:val="00427784"/>
    <w:rsid w:val="00474997"/>
    <w:rsid w:val="00474D14"/>
    <w:rsid w:val="00486118"/>
    <w:rsid w:val="004B260E"/>
    <w:rsid w:val="005303D0"/>
    <w:rsid w:val="00530B7B"/>
    <w:rsid w:val="00532191"/>
    <w:rsid w:val="0054624E"/>
    <w:rsid w:val="00553F7C"/>
    <w:rsid w:val="00564AFF"/>
    <w:rsid w:val="00573779"/>
    <w:rsid w:val="00577620"/>
    <w:rsid w:val="0060024C"/>
    <w:rsid w:val="00607728"/>
    <w:rsid w:val="00611F8C"/>
    <w:rsid w:val="00612F63"/>
    <w:rsid w:val="0062087F"/>
    <w:rsid w:val="006300C0"/>
    <w:rsid w:val="00670238"/>
    <w:rsid w:val="00696EBB"/>
    <w:rsid w:val="006D4880"/>
    <w:rsid w:val="00712480"/>
    <w:rsid w:val="007125F4"/>
    <w:rsid w:val="00713D34"/>
    <w:rsid w:val="00754D62"/>
    <w:rsid w:val="00766F07"/>
    <w:rsid w:val="00773B13"/>
    <w:rsid w:val="00783CCC"/>
    <w:rsid w:val="007A22AB"/>
    <w:rsid w:val="007A3FDB"/>
    <w:rsid w:val="007F1FC8"/>
    <w:rsid w:val="008016DD"/>
    <w:rsid w:val="0081504E"/>
    <w:rsid w:val="0082753F"/>
    <w:rsid w:val="008331FC"/>
    <w:rsid w:val="00873EE9"/>
    <w:rsid w:val="00876B04"/>
    <w:rsid w:val="00883030"/>
    <w:rsid w:val="008931C1"/>
    <w:rsid w:val="00895667"/>
    <w:rsid w:val="008A01A8"/>
    <w:rsid w:val="008A5971"/>
    <w:rsid w:val="008A6818"/>
    <w:rsid w:val="008D0A5F"/>
    <w:rsid w:val="008D3D58"/>
    <w:rsid w:val="008E3A4A"/>
    <w:rsid w:val="00905DDB"/>
    <w:rsid w:val="00915A7E"/>
    <w:rsid w:val="00933CDA"/>
    <w:rsid w:val="009368ED"/>
    <w:rsid w:val="0094364D"/>
    <w:rsid w:val="00993859"/>
    <w:rsid w:val="009D13B1"/>
    <w:rsid w:val="009E13FB"/>
    <w:rsid w:val="009E7228"/>
    <w:rsid w:val="009F0AF2"/>
    <w:rsid w:val="00A1113D"/>
    <w:rsid w:val="00A5116E"/>
    <w:rsid w:val="00A67A63"/>
    <w:rsid w:val="00A7555C"/>
    <w:rsid w:val="00AA6045"/>
    <w:rsid w:val="00AC00E5"/>
    <w:rsid w:val="00AE3B0D"/>
    <w:rsid w:val="00AE7C5B"/>
    <w:rsid w:val="00AF0A27"/>
    <w:rsid w:val="00AF10DB"/>
    <w:rsid w:val="00AF291F"/>
    <w:rsid w:val="00BB0EBC"/>
    <w:rsid w:val="00BC5DE7"/>
    <w:rsid w:val="00BE1A62"/>
    <w:rsid w:val="00BE210A"/>
    <w:rsid w:val="00BF77DC"/>
    <w:rsid w:val="00C241ED"/>
    <w:rsid w:val="00C55232"/>
    <w:rsid w:val="00C5642C"/>
    <w:rsid w:val="00C74A54"/>
    <w:rsid w:val="00C80CC2"/>
    <w:rsid w:val="00C93168"/>
    <w:rsid w:val="00CA1E3E"/>
    <w:rsid w:val="00CD6681"/>
    <w:rsid w:val="00D42024"/>
    <w:rsid w:val="00D53145"/>
    <w:rsid w:val="00D8392A"/>
    <w:rsid w:val="00D9185F"/>
    <w:rsid w:val="00DE1F31"/>
    <w:rsid w:val="00DF681D"/>
    <w:rsid w:val="00E0474A"/>
    <w:rsid w:val="00E171F5"/>
    <w:rsid w:val="00E352CA"/>
    <w:rsid w:val="00E4733A"/>
    <w:rsid w:val="00E61EEC"/>
    <w:rsid w:val="00E74E81"/>
    <w:rsid w:val="00E83AE8"/>
    <w:rsid w:val="00E90C34"/>
    <w:rsid w:val="00E9611F"/>
    <w:rsid w:val="00EA1FAF"/>
    <w:rsid w:val="00EC03C9"/>
    <w:rsid w:val="00EC6527"/>
    <w:rsid w:val="00F336C3"/>
    <w:rsid w:val="00F4701E"/>
    <w:rsid w:val="00F70DA0"/>
    <w:rsid w:val="00F713DF"/>
    <w:rsid w:val="00FB0C4E"/>
    <w:rsid w:val="00FC0257"/>
    <w:rsid w:val="00FD1BE2"/>
    <w:rsid w:val="00FE117D"/>
    <w:rsid w:val="00FE21CC"/>
    <w:rsid w:val="00FF21E9"/>
    <w:rsid w:val="00FF533E"/>
  </w:rsids>
  <m:mathPr>
    <m:mathFont m:val="Cambria Math"/>
    <m:brkBin m:val="before"/>
    <m:brkBinSub m:val="--"/>
    <m:smallFrac m:val="0"/>
    <m:dispDef/>
    <m:lMargin m:val="0"/>
    <m:rMargin m:val="0"/>
    <m:defJc m:val="centerGroup"/>
    <m:wrapIndent m:val="1440"/>
    <m:intLim m:val="undOvr"/>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39C0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40" w:unhideWhenUsed="0"/>
    <w:lsdException w:name="Light List" w:semiHidden="0" w:uiPriority="40" w:unhideWhenUsed="0"/>
    <w:lsdException w:name="Light Grid" w:semiHidden="0" w:uiPriority="40" w:unhideWhenUsed="0"/>
    <w:lsdException w:name="Medium Shading 1" w:semiHidden="0" w:uiPriority="40" w:unhideWhenUsed="0"/>
    <w:lsdException w:name="Medium Shading 2" w:semiHidden="0" w:uiPriority="40" w:unhideWhenUsed="0"/>
    <w:lsdException w:name="Medium List 1" w:semiHidden="0" w:uiPriority="40" w:unhideWhenUsed="0"/>
    <w:lsdException w:name="Medium List 2" w:semiHidden="0" w:uiPriority="40" w:unhideWhenUsed="0"/>
    <w:lsdException w:name="Medium Grid 1" w:semiHidden="0" w:uiPriority="40" w:unhideWhenUsed="0"/>
    <w:lsdException w:name="Medium Grid 2" w:semiHidden="0" w:uiPriority="40" w:unhideWhenUsed="0"/>
    <w:lsdException w:name="Medium Grid 3" w:semiHidden="0" w:uiPriority="40" w:unhideWhenUsed="0"/>
    <w:lsdException w:name="Dark List" w:semiHidden="0" w:uiPriority="40" w:unhideWhenUsed="0"/>
    <w:lsdException w:name="Colorful Shading" w:semiHidden="0" w:uiPriority="40" w:unhideWhenUsed="0"/>
    <w:lsdException w:name="Colorful List" w:semiHidden="0" w:uiPriority="40" w:unhideWhenUsed="0"/>
    <w:lsdException w:name="Colorful Grid" w:semiHidden="0" w:uiPriority="40" w:unhideWhenUsed="0"/>
    <w:lsdException w:name="Light Shading Accent 1" w:semiHidden="0" w:uiPriority="41" w:unhideWhenUsed="0"/>
    <w:lsdException w:name="Light List Accent 1" w:semiHidden="0" w:uiPriority="41" w:unhideWhenUsed="0"/>
    <w:lsdException w:name="Light Grid Accent 1" w:semiHidden="0" w:uiPriority="41" w:unhideWhenUsed="0"/>
    <w:lsdException w:name="Medium Shading 1 Accent 1" w:semiHidden="0" w:uiPriority="41" w:unhideWhenUsed="0"/>
    <w:lsdException w:name="Medium Shading 2 Accent 1" w:semiHidden="0" w:uiPriority="41" w:unhideWhenUsed="0"/>
    <w:lsdException w:name="Medium List 1 Accent 1" w:semiHidden="0" w:uiPriority="41" w:unhideWhenUsed="0"/>
    <w:lsdException w:name="Revision" w:unhideWhenUsed="0"/>
    <w:lsdException w:name="List Paragraph" w:semiHidden="0" w:uiPriority="36" w:unhideWhenUsed="0"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color w:val="112F51" w:themeColor="text2" w:themeShade="BF"/>
      <w:sz w:val="20"/>
      <w:szCs w:val="20"/>
    </w:rPr>
  </w:style>
  <w:style w:type="paragraph" w:styleId="Titre1">
    <w:name w:val="heading 1"/>
    <w:basedOn w:val="Normal"/>
    <w:next w:val="Normal"/>
    <w:link w:val="Titre1Car"/>
    <w:uiPriority w:val="9"/>
    <w:unhideWhenUsed/>
    <w:qFormat/>
    <w:pPr>
      <w:spacing w:before="360" w:after="40"/>
      <w:outlineLvl w:val="0"/>
    </w:pPr>
    <w:rPr>
      <w:rFonts w:asciiTheme="majorHAnsi" w:hAnsiTheme="majorHAnsi"/>
      <w:smallCaps/>
      <w:spacing w:val="5"/>
      <w:sz w:val="32"/>
      <w:szCs w:val="32"/>
    </w:rPr>
  </w:style>
  <w:style w:type="paragraph" w:styleId="Titre2">
    <w:name w:val="heading 2"/>
    <w:basedOn w:val="Normal"/>
    <w:next w:val="Normal"/>
    <w:link w:val="Titre2Car"/>
    <w:uiPriority w:val="9"/>
    <w:unhideWhenUsed/>
    <w:qFormat/>
    <w:pPr>
      <w:spacing w:after="0"/>
      <w:outlineLvl w:val="1"/>
    </w:pPr>
    <w:rPr>
      <w:rFonts w:asciiTheme="majorHAnsi" w:hAnsiTheme="majorHAnsi"/>
      <w:sz w:val="28"/>
      <w:szCs w:val="28"/>
    </w:rPr>
  </w:style>
  <w:style w:type="paragraph" w:styleId="Titre3">
    <w:name w:val="heading 3"/>
    <w:basedOn w:val="Normal"/>
    <w:next w:val="Normal"/>
    <w:link w:val="Titre3Car"/>
    <w:uiPriority w:val="9"/>
    <w:unhideWhenUsed/>
    <w:qFormat/>
    <w:pPr>
      <w:spacing w:after="0"/>
      <w:outlineLvl w:val="2"/>
    </w:pPr>
    <w:rPr>
      <w:rFonts w:asciiTheme="majorHAnsi" w:hAnsiTheme="majorHAnsi"/>
      <w:spacing w:val="5"/>
      <w:sz w:val="24"/>
      <w:szCs w:val="24"/>
    </w:rPr>
  </w:style>
  <w:style w:type="paragraph" w:styleId="Titre4">
    <w:name w:val="heading 4"/>
    <w:basedOn w:val="Normal"/>
    <w:next w:val="Normal"/>
    <w:link w:val="Titre4Car"/>
    <w:uiPriority w:val="9"/>
    <w:semiHidden/>
    <w:unhideWhenUsed/>
    <w:qFormat/>
    <w:pPr>
      <w:spacing w:after="0"/>
      <w:outlineLvl w:val="3"/>
    </w:pPr>
    <w:rPr>
      <w:rFonts w:asciiTheme="majorHAnsi" w:hAnsiTheme="majorHAnsi"/>
      <w:color w:val="0B5294" w:themeColor="accent1" w:themeShade="BF"/>
      <w:sz w:val="22"/>
      <w:szCs w:val="22"/>
    </w:rPr>
  </w:style>
  <w:style w:type="paragraph" w:styleId="Titre5">
    <w:name w:val="heading 5"/>
    <w:basedOn w:val="Normal"/>
    <w:next w:val="Normal"/>
    <w:link w:val="Titre5Car"/>
    <w:uiPriority w:val="9"/>
    <w:semiHidden/>
    <w:unhideWhenUsed/>
    <w:qFormat/>
    <w:pPr>
      <w:spacing w:after="0"/>
      <w:outlineLvl w:val="4"/>
    </w:pPr>
    <w:rPr>
      <w:i/>
      <w:color w:val="0B5294" w:themeColor="accent1" w:themeShade="BF"/>
      <w:sz w:val="22"/>
      <w:szCs w:val="22"/>
    </w:rPr>
  </w:style>
  <w:style w:type="paragraph" w:styleId="Titre6">
    <w:name w:val="heading 6"/>
    <w:basedOn w:val="Normal"/>
    <w:next w:val="Normal"/>
    <w:link w:val="Titre6Car"/>
    <w:uiPriority w:val="9"/>
    <w:semiHidden/>
    <w:unhideWhenUsed/>
    <w:qFormat/>
    <w:pPr>
      <w:spacing w:after="0"/>
      <w:outlineLvl w:val="5"/>
    </w:pPr>
    <w:rPr>
      <w:b/>
      <w:color w:val="0B5294" w:themeColor="accent1" w:themeShade="BF"/>
    </w:rPr>
  </w:style>
  <w:style w:type="paragraph" w:styleId="Titre7">
    <w:name w:val="heading 7"/>
    <w:basedOn w:val="Normal"/>
    <w:next w:val="Normal"/>
    <w:link w:val="Titre7Car"/>
    <w:uiPriority w:val="9"/>
    <w:semiHidden/>
    <w:unhideWhenUsed/>
    <w:qFormat/>
    <w:pPr>
      <w:spacing w:after="0"/>
      <w:outlineLvl w:val="6"/>
    </w:pPr>
    <w:rPr>
      <w:b/>
      <w:i/>
      <w:color w:val="0B5294" w:themeColor="accent1" w:themeShade="BF"/>
    </w:rPr>
  </w:style>
  <w:style w:type="paragraph" w:styleId="Titre8">
    <w:name w:val="heading 8"/>
    <w:basedOn w:val="Normal"/>
    <w:next w:val="Normal"/>
    <w:link w:val="Titre8Car"/>
    <w:uiPriority w:val="9"/>
    <w:semiHidden/>
    <w:unhideWhenUsed/>
    <w:qFormat/>
    <w:pPr>
      <w:spacing w:after="0"/>
      <w:outlineLvl w:val="7"/>
    </w:pPr>
    <w:rPr>
      <w:b/>
      <w:color w:val="0075A2" w:themeColor="accent2" w:themeShade="BF"/>
    </w:rPr>
  </w:style>
  <w:style w:type="paragraph" w:styleId="Titre9">
    <w:name w:val="heading 9"/>
    <w:basedOn w:val="Normal"/>
    <w:next w:val="Normal"/>
    <w:link w:val="Titre9Car"/>
    <w:uiPriority w:val="9"/>
    <w:semiHidden/>
    <w:unhideWhenUsed/>
    <w:qFormat/>
    <w:pPr>
      <w:spacing w:after="0"/>
      <w:outlineLvl w:val="8"/>
    </w:pPr>
    <w:rPr>
      <w:b/>
      <w:i/>
      <w:color w:val="0075A2" w:themeColor="accent2" w:themeShade="BF"/>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Pr>
      <w:rFonts w:asciiTheme="majorHAnsi" w:hAnsiTheme="majorHAnsi" w:cstheme="minorBidi"/>
      <w:smallCaps/>
      <w:color w:val="112F51" w:themeColor="text2" w:themeShade="BF"/>
      <w:spacing w:val="5"/>
      <w:sz w:val="32"/>
      <w:szCs w:val="32"/>
    </w:rPr>
  </w:style>
  <w:style w:type="character" w:customStyle="1" w:styleId="Titre2Car">
    <w:name w:val="Titre 2 Car"/>
    <w:basedOn w:val="Policepardfaut"/>
    <w:link w:val="Titre2"/>
    <w:uiPriority w:val="9"/>
    <w:rPr>
      <w:rFonts w:asciiTheme="majorHAnsi" w:hAnsiTheme="majorHAnsi" w:cstheme="minorBidi"/>
      <w:color w:val="112F51" w:themeColor="text2" w:themeShade="BF"/>
      <w:sz w:val="28"/>
      <w:szCs w:val="28"/>
    </w:rPr>
  </w:style>
  <w:style w:type="paragraph" w:styleId="Titre">
    <w:name w:val="Title"/>
    <w:basedOn w:val="Normal"/>
    <w:link w:val="TitreCar"/>
    <w:uiPriority w:val="10"/>
    <w:qFormat/>
    <w:rPr>
      <w:rFonts w:asciiTheme="majorHAnsi" w:hAnsiTheme="majorHAnsi"/>
      <w:smallCaps/>
      <w:color w:val="0F6FC6" w:themeColor="accent1"/>
      <w:spacing w:val="10"/>
      <w:sz w:val="48"/>
      <w:szCs w:val="48"/>
    </w:rPr>
  </w:style>
  <w:style w:type="character" w:customStyle="1" w:styleId="TitreCar">
    <w:name w:val="Titre Car"/>
    <w:basedOn w:val="Policepardfaut"/>
    <w:link w:val="Titre"/>
    <w:uiPriority w:val="10"/>
    <w:rPr>
      <w:rFonts w:asciiTheme="majorHAnsi" w:hAnsiTheme="majorHAnsi" w:cstheme="minorBidi"/>
      <w:smallCaps/>
      <w:color w:val="0F6FC6" w:themeColor="accent1"/>
      <w:spacing w:val="10"/>
      <w:sz w:val="48"/>
      <w:szCs w:val="48"/>
    </w:rPr>
  </w:style>
  <w:style w:type="paragraph" w:styleId="Sous-titre">
    <w:name w:val="Subtitle"/>
    <w:basedOn w:val="Normal"/>
    <w:link w:val="Sous-titreCar"/>
    <w:uiPriority w:val="11"/>
    <w:qFormat/>
    <w:rPr>
      <w:i/>
      <w:color w:val="17406D" w:themeColor="text2"/>
      <w:spacing w:val="5"/>
      <w:sz w:val="24"/>
      <w:szCs w:val="24"/>
    </w:rPr>
  </w:style>
  <w:style w:type="character" w:customStyle="1" w:styleId="Sous-titreCar">
    <w:name w:val="Sous-titre Car"/>
    <w:basedOn w:val="Policepardfaut"/>
    <w:link w:val="Sous-titre"/>
    <w:uiPriority w:val="11"/>
    <w:rPr>
      <w:rFonts w:cstheme="minorBidi"/>
      <w:i/>
      <w:color w:val="17406D" w:themeColor="text2"/>
      <w:spacing w:val="5"/>
      <w:sz w:val="24"/>
      <w:szCs w:val="24"/>
    </w:rPr>
  </w:style>
  <w:style w:type="paragraph" w:styleId="Textedebulles">
    <w:name w:val="Balloon Text"/>
    <w:basedOn w:val="Normal"/>
    <w:link w:val="TextedebullesCar"/>
    <w:uiPriority w:val="99"/>
    <w:semiHidden/>
    <w:unhideWhenUse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hAnsi="Tahoma" w:cs="Tahoma"/>
      <w:color w:val="112F51" w:themeColor="text2" w:themeShade="BF"/>
      <w:sz w:val="16"/>
      <w:szCs w:val="16"/>
    </w:rPr>
  </w:style>
  <w:style w:type="character" w:styleId="Titredulivre">
    <w:name w:val="Book Title"/>
    <w:basedOn w:val="Policepardfaut"/>
    <w:uiPriority w:val="33"/>
    <w:qFormat/>
    <w:rPr>
      <w:rFonts w:cs="Times New Roman"/>
      <w:smallCaps/>
      <w:color w:val="000000"/>
      <w:spacing w:val="10"/>
    </w:rPr>
  </w:style>
  <w:style w:type="numbering" w:customStyle="1" w:styleId="Listepuces1">
    <w:name w:val="Liste à puces1"/>
    <w:uiPriority w:val="99"/>
    <w:pPr>
      <w:numPr>
        <w:numId w:val="1"/>
      </w:numPr>
    </w:pPr>
  </w:style>
  <w:style w:type="paragraph" w:styleId="Lgende">
    <w:name w:val="caption"/>
    <w:basedOn w:val="Normal"/>
    <w:next w:val="Normal"/>
    <w:uiPriority w:val="99"/>
    <w:unhideWhenUsed/>
    <w:pPr>
      <w:spacing w:line="240" w:lineRule="auto"/>
      <w:jc w:val="right"/>
    </w:pPr>
    <w:rPr>
      <w:b/>
      <w:bCs/>
      <w:color w:val="0B5294" w:themeColor="accent1" w:themeShade="BF"/>
      <w:sz w:val="16"/>
      <w:szCs w:val="16"/>
    </w:rPr>
  </w:style>
  <w:style w:type="character" w:styleId="Accentuation">
    <w:name w:val="Emphasis"/>
    <w:uiPriority w:val="20"/>
    <w:qFormat/>
    <w:rPr>
      <w:b/>
      <w:i/>
      <w:color w:val="0B1F36" w:themeColor="text2" w:themeShade="80"/>
      <w:spacing w:val="10"/>
      <w:sz w:val="18"/>
      <w:szCs w:val="18"/>
    </w:rPr>
  </w:style>
  <w:style w:type="paragraph" w:styleId="Pieddepage">
    <w:name w:val="footer"/>
    <w:basedOn w:val="Normal"/>
    <w:link w:val="PieddepageCar"/>
    <w:uiPriority w:val="99"/>
    <w:unhideWhenUsed/>
    <w:pPr>
      <w:tabs>
        <w:tab w:val="center" w:pos="4680"/>
        <w:tab w:val="right" w:pos="9360"/>
      </w:tabs>
      <w:spacing w:after="0" w:line="240" w:lineRule="auto"/>
    </w:pPr>
  </w:style>
  <w:style w:type="character" w:customStyle="1" w:styleId="PieddepageCar">
    <w:name w:val="Pied de page Car"/>
    <w:basedOn w:val="Policepardfaut"/>
    <w:link w:val="Pieddepage"/>
    <w:uiPriority w:val="99"/>
    <w:rPr>
      <w:rFonts w:cstheme="minorBidi"/>
      <w:color w:val="112F51" w:themeColor="text2" w:themeShade="BF"/>
      <w:sz w:val="20"/>
      <w:szCs w:val="20"/>
    </w:rPr>
  </w:style>
  <w:style w:type="paragraph" w:styleId="En-tte">
    <w:name w:val="header"/>
    <w:basedOn w:val="Normal"/>
    <w:link w:val="En-tteCar"/>
    <w:uiPriority w:val="99"/>
    <w:unhideWhenUsed/>
    <w:pPr>
      <w:tabs>
        <w:tab w:val="center" w:pos="4680"/>
        <w:tab w:val="right" w:pos="9360"/>
      </w:tabs>
      <w:spacing w:after="0" w:line="240" w:lineRule="auto"/>
    </w:pPr>
  </w:style>
  <w:style w:type="character" w:customStyle="1" w:styleId="En-tteCar">
    <w:name w:val="En-tête Car"/>
    <w:basedOn w:val="Policepardfaut"/>
    <w:link w:val="En-tte"/>
    <w:uiPriority w:val="99"/>
    <w:rPr>
      <w:rFonts w:cstheme="minorBidi"/>
      <w:color w:val="112F51" w:themeColor="text2" w:themeShade="BF"/>
      <w:sz w:val="20"/>
      <w:szCs w:val="20"/>
    </w:rPr>
  </w:style>
  <w:style w:type="character" w:customStyle="1" w:styleId="Titre3Car">
    <w:name w:val="Titre 3 Car"/>
    <w:basedOn w:val="Policepardfaut"/>
    <w:link w:val="Titre3"/>
    <w:uiPriority w:val="9"/>
    <w:rPr>
      <w:rFonts w:asciiTheme="majorHAnsi" w:hAnsiTheme="majorHAnsi" w:cstheme="minorBidi"/>
      <w:color w:val="112F51" w:themeColor="text2" w:themeShade="BF"/>
      <w:spacing w:val="5"/>
      <w:sz w:val="24"/>
      <w:szCs w:val="24"/>
    </w:rPr>
  </w:style>
  <w:style w:type="character" w:customStyle="1" w:styleId="Titre4Car">
    <w:name w:val="Titre 4 Car"/>
    <w:basedOn w:val="Policepardfaut"/>
    <w:link w:val="Titre4"/>
    <w:uiPriority w:val="9"/>
    <w:semiHidden/>
    <w:rPr>
      <w:rFonts w:asciiTheme="majorHAnsi" w:hAnsiTheme="majorHAnsi" w:cstheme="minorBidi"/>
      <w:color w:val="0B5294" w:themeColor="accent1" w:themeShade="BF"/>
    </w:rPr>
  </w:style>
  <w:style w:type="character" w:customStyle="1" w:styleId="Titre5Car">
    <w:name w:val="Titre 5 Car"/>
    <w:basedOn w:val="Policepardfaut"/>
    <w:link w:val="Titre5"/>
    <w:uiPriority w:val="9"/>
    <w:semiHidden/>
    <w:rPr>
      <w:rFonts w:cstheme="minorBidi"/>
      <w:i/>
      <w:color w:val="0B5294" w:themeColor="accent1" w:themeShade="BF"/>
    </w:rPr>
  </w:style>
  <w:style w:type="character" w:customStyle="1" w:styleId="Titre6Car">
    <w:name w:val="Titre 6 Car"/>
    <w:basedOn w:val="Policepardfaut"/>
    <w:link w:val="Titre6"/>
    <w:uiPriority w:val="9"/>
    <w:semiHidden/>
    <w:rPr>
      <w:rFonts w:cstheme="minorBidi"/>
      <w:b/>
      <w:color w:val="0B5294" w:themeColor="accent1" w:themeShade="BF"/>
      <w:sz w:val="20"/>
      <w:szCs w:val="20"/>
    </w:rPr>
  </w:style>
  <w:style w:type="character" w:customStyle="1" w:styleId="Titre7Car">
    <w:name w:val="Titre 7 Car"/>
    <w:basedOn w:val="Policepardfaut"/>
    <w:link w:val="Titre7"/>
    <w:uiPriority w:val="9"/>
    <w:semiHidden/>
    <w:rPr>
      <w:rFonts w:cstheme="minorBidi"/>
      <w:b/>
      <w:i/>
      <w:color w:val="0B5294" w:themeColor="accent1" w:themeShade="BF"/>
      <w:sz w:val="20"/>
      <w:szCs w:val="20"/>
    </w:rPr>
  </w:style>
  <w:style w:type="character" w:customStyle="1" w:styleId="Titre8Car">
    <w:name w:val="Titre 8 Car"/>
    <w:basedOn w:val="Policepardfaut"/>
    <w:link w:val="Titre8"/>
    <w:uiPriority w:val="9"/>
    <w:semiHidden/>
    <w:rPr>
      <w:rFonts w:cstheme="minorBidi"/>
      <w:b/>
      <w:color w:val="0075A2" w:themeColor="accent2" w:themeShade="BF"/>
      <w:sz w:val="20"/>
      <w:szCs w:val="20"/>
    </w:rPr>
  </w:style>
  <w:style w:type="character" w:customStyle="1" w:styleId="Titre9Car">
    <w:name w:val="Titre 9 Car"/>
    <w:basedOn w:val="Policepardfaut"/>
    <w:link w:val="Titre9"/>
    <w:uiPriority w:val="9"/>
    <w:semiHidden/>
    <w:rPr>
      <w:rFonts w:cstheme="minorBidi"/>
      <w:b/>
      <w:i/>
      <w:color w:val="0075A2" w:themeColor="accent2" w:themeShade="BF"/>
      <w:sz w:val="18"/>
      <w:szCs w:val="18"/>
    </w:rPr>
  </w:style>
  <w:style w:type="character" w:styleId="Forteaccentuation">
    <w:name w:val="Intense Emphasis"/>
    <w:basedOn w:val="Policepardfaut"/>
    <w:uiPriority w:val="21"/>
    <w:qFormat/>
    <w:rPr>
      <w:i/>
      <w:caps/>
      <w:color w:val="0B5294" w:themeColor="accent1" w:themeShade="BF"/>
      <w:spacing w:val="10"/>
      <w:sz w:val="18"/>
      <w:szCs w:val="18"/>
    </w:rPr>
  </w:style>
  <w:style w:type="paragraph" w:styleId="Citation">
    <w:name w:val="Quote"/>
    <w:basedOn w:val="Normal"/>
    <w:link w:val="CitationCar"/>
    <w:uiPriority w:val="29"/>
    <w:qFormat/>
    <w:rPr>
      <w:i/>
    </w:rPr>
  </w:style>
  <w:style w:type="character" w:customStyle="1" w:styleId="CitationCar">
    <w:name w:val="Citation Car"/>
    <w:basedOn w:val="Policepardfaut"/>
    <w:link w:val="Citation"/>
    <w:uiPriority w:val="29"/>
    <w:rPr>
      <w:rFonts w:cstheme="minorBidi"/>
      <w:i/>
      <w:color w:val="112F51" w:themeColor="text2" w:themeShade="BF"/>
      <w:sz w:val="20"/>
      <w:szCs w:val="20"/>
    </w:rPr>
  </w:style>
  <w:style w:type="paragraph" w:styleId="Citationintense">
    <w:name w:val="Intense Quote"/>
    <w:basedOn w:val="Citation"/>
    <w:link w:val="CitationintenseCar"/>
    <w:uiPriority w:val="30"/>
    <w:qFormat/>
    <w:pPr>
      <w:pBdr>
        <w:bottom w:val="double" w:sz="4" w:space="4" w:color="0F6FC6" w:themeColor="accent1"/>
      </w:pBdr>
      <w:spacing w:line="300" w:lineRule="auto"/>
      <w:ind w:left="936" w:right="936"/>
    </w:pPr>
    <w:rPr>
      <w:i w:val="0"/>
      <w:color w:val="0B5294" w:themeColor="accent1" w:themeShade="BF"/>
    </w:rPr>
  </w:style>
  <w:style w:type="character" w:customStyle="1" w:styleId="CitationintenseCar">
    <w:name w:val="Citation intense Car"/>
    <w:basedOn w:val="Policepardfaut"/>
    <w:link w:val="Citationintense"/>
    <w:uiPriority w:val="30"/>
    <w:rPr>
      <w:rFonts w:cstheme="minorBidi"/>
      <w:color w:val="0B5294" w:themeColor="accent1" w:themeShade="BF"/>
      <w:sz w:val="20"/>
      <w:szCs w:val="20"/>
    </w:rPr>
  </w:style>
  <w:style w:type="character" w:styleId="Rfrenceintense">
    <w:name w:val="Intense Reference"/>
    <w:basedOn w:val="Policepardfaut"/>
    <w:uiPriority w:val="32"/>
    <w:qFormat/>
    <w:rPr>
      <w:rFonts w:cs="Times New Roman"/>
      <w:b/>
      <w:caps/>
      <w:color w:val="0075A2" w:themeColor="accent2" w:themeShade="BF"/>
      <w:spacing w:val="5"/>
      <w:sz w:val="18"/>
      <w:szCs w:val="18"/>
    </w:rPr>
  </w:style>
  <w:style w:type="paragraph" w:styleId="Paragraphedeliste">
    <w:name w:val="List Paragraph"/>
    <w:basedOn w:val="Normal"/>
    <w:uiPriority w:val="36"/>
    <w:unhideWhenUsed/>
    <w:qFormat/>
    <w:pPr>
      <w:ind w:left="720"/>
      <w:contextualSpacing/>
    </w:pPr>
  </w:style>
  <w:style w:type="paragraph" w:styleId="Retraitnormal">
    <w:name w:val="Normal Indent"/>
    <w:basedOn w:val="Normal"/>
    <w:uiPriority w:val="99"/>
    <w:unhideWhenUsed/>
    <w:pPr>
      <w:ind w:left="720"/>
      <w:contextualSpacing/>
    </w:pPr>
  </w:style>
  <w:style w:type="numbering" w:customStyle="1" w:styleId="Listenumrote">
    <w:name w:val="Liste numérotée"/>
    <w:uiPriority w:val="99"/>
    <w:pPr>
      <w:numPr>
        <w:numId w:val="2"/>
      </w:numPr>
    </w:pPr>
  </w:style>
  <w:style w:type="character" w:styleId="Textedelespacerserv">
    <w:name w:val="Placeholder Text"/>
    <w:basedOn w:val="Policepardfaut"/>
    <w:uiPriority w:val="99"/>
    <w:unhideWhenUsed/>
    <w:rPr>
      <w:color w:val="808080"/>
    </w:rPr>
  </w:style>
  <w:style w:type="character" w:styleId="lev">
    <w:name w:val="Strong"/>
    <w:basedOn w:val="Policepardfaut"/>
    <w:uiPriority w:val="22"/>
    <w:qFormat/>
    <w:rPr>
      <w:b/>
      <w:bCs/>
    </w:rPr>
  </w:style>
  <w:style w:type="character" w:styleId="Accentuationdiscrte">
    <w:name w:val="Subtle Emphasis"/>
    <w:basedOn w:val="Policepardfaut"/>
    <w:uiPriority w:val="19"/>
    <w:qFormat/>
    <w:rPr>
      <w:i/>
      <w:color w:val="0B5294" w:themeColor="accent1" w:themeShade="BF"/>
    </w:rPr>
  </w:style>
  <w:style w:type="character" w:styleId="Rfrenceple">
    <w:name w:val="Subtle Reference"/>
    <w:basedOn w:val="Policepardfaut"/>
    <w:uiPriority w:val="31"/>
    <w:qFormat/>
    <w:rPr>
      <w:rFonts w:cs="Times New Roman"/>
      <w:b/>
      <w:i/>
      <w:color w:val="0075A2" w:themeColor="accent2" w:themeShade="BF"/>
    </w:rPr>
  </w:style>
  <w:style w:type="table" w:styleId="Grille">
    <w:name w:val="Table Grid"/>
    <w:basedOn w:val="TableauNormal"/>
    <w:uiPriority w:val="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A5116E"/>
    <w:pPr>
      <w:autoSpaceDE w:val="0"/>
      <w:autoSpaceDN w:val="0"/>
      <w:adjustRightInd w:val="0"/>
      <w:spacing w:after="0" w:line="240" w:lineRule="auto"/>
    </w:pPr>
    <w:rPr>
      <w:rFonts w:ascii="Arial" w:hAnsi="Arial" w:cs="Arial"/>
      <w:color w:val="000000"/>
      <w:sz w:val="24"/>
      <w:szCs w:val="24"/>
    </w:rPr>
  </w:style>
  <w:style w:type="paragraph" w:styleId="Notedebasdepage">
    <w:name w:val="footnote text"/>
    <w:basedOn w:val="Normal"/>
    <w:link w:val="NotedebasdepageCar"/>
    <w:uiPriority w:val="99"/>
    <w:unhideWhenUsed/>
    <w:rsid w:val="008016DD"/>
    <w:pPr>
      <w:spacing w:after="0" w:line="240" w:lineRule="auto"/>
    </w:pPr>
    <w:rPr>
      <w:sz w:val="24"/>
      <w:szCs w:val="24"/>
    </w:rPr>
  </w:style>
  <w:style w:type="character" w:customStyle="1" w:styleId="NotedebasdepageCar">
    <w:name w:val="Note de bas de page Car"/>
    <w:basedOn w:val="Policepardfaut"/>
    <w:link w:val="Notedebasdepage"/>
    <w:uiPriority w:val="99"/>
    <w:rsid w:val="008016DD"/>
    <w:rPr>
      <w:color w:val="112F51" w:themeColor="text2" w:themeShade="BF"/>
      <w:sz w:val="24"/>
      <w:szCs w:val="24"/>
    </w:rPr>
  </w:style>
  <w:style w:type="character" w:styleId="Marquenotebasdepage">
    <w:name w:val="footnote reference"/>
    <w:basedOn w:val="Policepardfaut"/>
    <w:uiPriority w:val="99"/>
    <w:unhideWhenUsed/>
    <w:rsid w:val="008016DD"/>
    <w:rPr>
      <w:vertAlign w:val="superscript"/>
    </w:rPr>
  </w:style>
  <w:style w:type="character" w:styleId="Lienhypertexte">
    <w:name w:val="Hyperlink"/>
    <w:basedOn w:val="Policepardfaut"/>
    <w:uiPriority w:val="99"/>
    <w:semiHidden/>
    <w:unhideWhenUsed/>
    <w:rsid w:val="00340483"/>
    <w:rPr>
      <w:color w:val="0000FF"/>
      <w:u w:val="single"/>
    </w:rPr>
  </w:style>
  <w:style w:type="character" w:styleId="Lienhypertextesuivi">
    <w:name w:val="FollowedHyperlink"/>
    <w:basedOn w:val="Policepardfaut"/>
    <w:uiPriority w:val="99"/>
    <w:semiHidden/>
    <w:unhideWhenUsed/>
    <w:rsid w:val="00905DDB"/>
    <w:rPr>
      <w:color w:val="85DFD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40" w:unhideWhenUsed="0"/>
    <w:lsdException w:name="Light List" w:semiHidden="0" w:uiPriority="40" w:unhideWhenUsed="0"/>
    <w:lsdException w:name="Light Grid" w:semiHidden="0" w:uiPriority="40" w:unhideWhenUsed="0"/>
    <w:lsdException w:name="Medium Shading 1" w:semiHidden="0" w:uiPriority="40" w:unhideWhenUsed="0"/>
    <w:lsdException w:name="Medium Shading 2" w:semiHidden="0" w:uiPriority="40" w:unhideWhenUsed="0"/>
    <w:lsdException w:name="Medium List 1" w:semiHidden="0" w:uiPriority="40" w:unhideWhenUsed="0"/>
    <w:lsdException w:name="Medium List 2" w:semiHidden="0" w:uiPriority="40" w:unhideWhenUsed="0"/>
    <w:lsdException w:name="Medium Grid 1" w:semiHidden="0" w:uiPriority="40" w:unhideWhenUsed="0"/>
    <w:lsdException w:name="Medium Grid 2" w:semiHidden="0" w:uiPriority="40" w:unhideWhenUsed="0"/>
    <w:lsdException w:name="Medium Grid 3" w:semiHidden="0" w:uiPriority="40" w:unhideWhenUsed="0"/>
    <w:lsdException w:name="Dark List" w:semiHidden="0" w:uiPriority="40" w:unhideWhenUsed="0"/>
    <w:lsdException w:name="Colorful Shading" w:semiHidden="0" w:uiPriority="40" w:unhideWhenUsed="0"/>
    <w:lsdException w:name="Colorful List" w:semiHidden="0" w:uiPriority="40" w:unhideWhenUsed="0"/>
    <w:lsdException w:name="Colorful Grid" w:semiHidden="0" w:uiPriority="40" w:unhideWhenUsed="0"/>
    <w:lsdException w:name="Light Shading Accent 1" w:semiHidden="0" w:uiPriority="41" w:unhideWhenUsed="0"/>
    <w:lsdException w:name="Light List Accent 1" w:semiHidden="0" w:uiPriority="41" w:unhideWhenUsed="0"/>
    <w:lsdException w:name="Light Grid Accent 1" w:semiHidden="0" w:uiPriority="41" w:unhideWhenUsed="0"/>
    <w:lsdException w:name="Medium Shading 1 Accent 1" w:semiHidden="0" w:uiPriority="41" w:unhideWhenUsed="0"/>
    <w:lsdException w:name="Medium Shading 2 Accent 1" w:semiHidden="0" w:uiPriority="41" w:unhideWhenUsed="0"/>
    <w:lsdException w:name="Medium List 1 Accent 1" w:semiHidden="0" w:uiPriority="41" w:unhideWhenUsed="0"/>
    <w:lsdException w:name="Revision" w:unhideWhenUsed="0"/>
    <w:lsdException w:name="List Paragraph" w:semiHidden="0" w:uiPriority="36" w:unhideWhenUsed="0"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color w:val="112F51" w:themeColor="text2" w:themeShade="BF"/>
      <w:sz w:val="20"/>
      <w:szCs w:val="20"/>
    </w:rPr>
  </w:style>
  <w:style w:type="paragraph" w:styleId="Titre1">
    <w:name w:val="heading 1"/>
    <w:basedOn w:val="Normal"/>
    <w:next w:val="Normal"/>
    <w:link w:val="Titre1Car"/>
    <w:uiPriority w:val="9"/>
    <w:unhideWhenUsed/>
    <w:qFormat/>
    <w:pPr>
      <w:spacing w:before="360" w:after="40"/>
      <w:outlineLvl w:val="0"/>
    </w:pPr>
    <w:rPr>
      <w:rFonts w:asciiTheme="majorHAnsi" w:hAnsiTheme="majorHAnsi"/>
      <w:smallCaps/>
      <w:spacing w:val="5"/>
      <w:sz w:val="32"/>
      <w:szCs w:val="32"/>
    </w:rPr>
  </w:style>
  <w:style w:type="paragraph" w:styleId="Titre2">
    <w:name w:val="heading 2"/>
    <w:basedOn w:val="Normal"/>
    <w:next w:val="Normal"/>
    <w:link w:val="Titre2Car"/>
    <w:uiPriority w:val="9"/>
    <w:unhideWhenUsed/>
    <w:qFormat/>
    <w:pPr>
      <w:spacing w:after="0"/>
      <w:outlineLvl w:val="1"/>
    </w:pPr>
    <w:rPr>
      <w:rFonts w:asciiTheme="majorHAnsi" w:hAnsiTheme="majorHAnsi"/>
      <w:sz w:val="28"/>
      <w:szCs w:val="28"/>
    </w:rPr>
  </w:style>
  <w:style w:type="paragraph" w:styleId="Titre3">
    <w:name w:val="heading 3"/>
    <w:basedOn w:val="Normal"/>
    <w:next w:val="Normal"/>
    <w:link w:val="Titre3Car"/>
    <w:uiPriority w:val="9"/>
    <w:unhideWhenUsed/>
    <w:qFormat/>
    <w:pPr>
      <w:spacing w:after="0"/>
      <w:outlineLvl w:val="2"/>
    </w:pPr>
    <w:rPr>
      <w:rFonts w:asciiTheme="majorHAnsi" w:hAnsiTheme="majorHAnsi"/>
      <w:spacing w:val="5"/>
      <w:sz w:val="24"/>
      <w:szCs w:val="24"/>
    </w:rPr>
  </w:style>
  <w:style w:type="paragraph" w:styleId="Titre4">
    <w:name w:val="heading 4"/>
    <w:basedOn w:val="Normal"/>
    <w:next w:val="Normal"/>
    <w:link w:val="Titre4Car"/>
    <w:uiPriority w:val="9"/>
    <w:semiHidden/>
    <w:unhideWhenUsed/>
    <w:qFormat/>
    <w:pPr>
      <w:spacing w:after="0"/>
      <w:outlineLvl w:val="3"/>
    </w:pPr>
    <w:rPr>
      <w:rFonts w:asciiTheme="majorHAnsi" w:hAnsiTheme="majorHAnsi"/>
      <w:color w:val="0B5294" w:themeColor="accent1" w:themeShade="BF"/>
      <w:sz w:val="22"/>
      <w:szCs w:val="22"/>
    </w:rPr>
  </w:style>
  <w:style w:type="paragraph" w:styleId="Titre5">
    <w:name w:val="heading 5"/>
    <w:basedOn w:val="Normal"/>
    <w:next w:val="Normal"/>
    <w:link w:val="Titre5Car"/>
    <w:uiPriority w:val="9"/>
    <w:semiHidden/>
    <w:unhideWhenUsed/>
    <w:qFormat/>
    <w:pPr>
      <w:spacing w:after="0"/>
      <w:outlineLvl w:val="4"/>
    </w:pPr>
    <w:rPr>
      <w:i/>
      <w:color w:val="0B5294" w:themeColor="accent1" w:themeShade="BF"/>
      <w:sz w:val="22"/>
      <w:szCs w:val="22"/>
    </w:rPr>
  </w:style>
  <w:style w:type="paragraph" w:styleId="Titre6">
    <w:name w:val="heading 6"/>
    <w:basedOn w:val="Normal"/>
    <w:next w:val="Normal"/>
    <w:link w:val="Titre6Car"/>
    <w:uiPriority w:val="9"/>
    <w:semiHidden/>
    <w:unhideWhenUsed/>
    <w:qFormat/>
    <w:pPr>
      <w:spacing w:after="0"/>
      <w:outlineLvl w:val="5"/>
    </w:pPr>
    <w:rPr>
      <w:b/>
      <w:color w:val="0B5294" w:themeColor="accent1" w:themeShade="BF"/>
    </w:rPr>
  </w:style>
  <w:style w:type="paragraph" w:styleId="Titre7">
    <w:name w:val="heading 7"/>
    <w:basedOn w:val="Normal"/>
    <w:next w:val="Normal"/>
    <w:link w:val="Titre7Car"/>
    <w:uiPriority w:val="9"/>
    <w:semiHidden/>
    <w:unhideWhenUsed/>
    <w:qFormat/>
    <w:pPr>
      <w:spacing w:after="0"/>
      <w:outlineLvl w:val="6"/>
    </w:pPr>
    <w:rPr>
      <w:b/>
      <w:i/>
      <w:color w:val="0B5294" w:themeColor="accent1" w:themeShade="BF"/>
    </w:rPr>
  </w:style>
  <w:style w:type="paragraph" w:styleId="Titre8">
    <w:name w:val="heading 8"/>
    <w:basedOn w:val="Normal"/>
    <w:next w:val="Normal"/>
    <w:link w:val="Titre8Car"/>
    <w:uiPriority w:val="9"/>
    <w:semiHidden/>
    <w:unhideWhenUsed/>
    <w:qFormat/>
    <w:pPr>
      <w:spacing w:after="0"/>
      <w:outlineLvl w:val="7"/>
    </w:pPr>
    <w:rPr>
      <w:b/>
      <w:color w:val="0075A2" w:themeColor="accent2" w:themeShade="BF"/>
    </w:rPr>
  </w:style>
  <w:style w:type="paragraph" w:styleId="Titre9">
    <w:name w:val="heading 9"/>
    <w:basedOn w:val="Normal"/>
    <w:next w:val="Normal"/>
    <w:link w:val="Titre9Car"/>
    <w:uiPriority w:val="9"/>
    <w:semiHidden/>
    <w:unhideWhenUsed/>
    <w:qFormat/>
    <w:pPr>
      <w:spacing w:after="0"/>
      <w:outlineLvl w:val="8"/>
    </w:pPr>
    <w:rPr>
      <w:b/>
      <w:i/>
      <w:color w:val="0075A2" w:themeColor="accent2" w:themeShade="BF"/>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Pr>
      <w:rFonts w:asciiTheme="majorHAnsi" w:hAnsiTheme="majorHAnsi" w:cstheme="minorBidi"/>
      <w:smallCaps/>
      <w:color w:val="112F51" w:themeColor="text2" w:themeShade="BF"/>
      <w:spacing w:val="5"/>
      <w:sz w:val="32"/>
      <w:szCs w:val="32"/>
    </w:rPr>
  </w:style>
  <w:style w:type="character" w:customStyle="1" w:styleId="Titre2Car">
    <w:name w:val="Titre 2 Car"/>
    <w:basedOn w:val="Policepardfaut"/>
    <w:link w:val="Titre2"/>
    <w:uiPriority w:val="9"/>
    <w:rPr>
      <w:rFonts w:asciiTheme="majorHAnsi" w:hAnsiTheme="majorHAnsi" w:cstheme="minorBidi"/>
      <w:color w:val="112F51" w:themeColor="text2" w:themeShade="BF"/>
      <w:sz w:val="28"/>
      <w:szCs w:val="28"/>
    </w:rPr>
  </w:style>
  <w:style w:type="paragraph" w:styleId="Titre">
    <w:name w:val="Title"/>
    <w:basedOn w:val="Normal"/>
    <w:link w:val="TitreCar"/>
    <w:uiPriority w:val="10"/>
    <w:qFormat/>
    <w:rPr>
      <w:rFonts w:asciiTheme="majorHAnsi" w:hAnsiTheme="majorHAnsi"/>
      <w:smallCaps/>
      <w:color w:val="0F6FC6" w:themeColor="accent1"/>
      <w:spacing w:val="10"/>
      <w:sz w:val="48"/>
      <w:szCs w:val="48"/>
    </w:rPr>
  </w:style>
  <w:style w:type="character" w:customStyle="1" w:styleId="TitreCar">
    <w:name w:val="Titre Car"/>
    <w:basedOn w:val="Policepardfaut"/>
    <w:link w:val="Titre"/>
    <w:uiPriority w:val="10"/>
    <w:rPr>
      <w:rFonts w:asciiTheme="majorHAnsi" w:hAnsiTheme="majorHAnsi" w:cstheme="minorBidi"/>
      <w:smallCaps/>
      <w:color w:val="0F6FC6" w:themeColor="accent1"/>
      <w:spacing w:val="10"/>
      <w:sz w:val="48"/>
      <w:szCs w:val="48"/>
    </w:rPr>
  </w:style>
  <w:style w:type="paragraph" w:styleId="Sous-titre">
    <w:name w:val="Subtitle"/>
    <w:basedOn w:val="Normal"/>
    <w:link w:val="Sous-titreCar"/>
    <w:uiPriority w:val="11"/>
    <w:qFormat/>
    <w:rPr>
      <w:i/>
      <w:color w:val="17406D" w:themeColor="text2"/>
      <w:spacing w:val="5"/>
      <w:sz w:val="24"/>
      <w:szCs w:val="24"/>
    </w:rPr>
  </w:style>
  <w:style w:type="character" w:customStyle="1" w:styleId="Sous-titreCar">
    <w:name w:val="Sous-titre Car"/>
    <w:basedOn w:val="Policepardfaut"/>
    <w:link w:val="Sous-titre"/>
    <w:uiPriority w:val="11"/>
    <w:rPr>
      <w:rFonts w:cstheme="minorBidi"/>
      <w:i/>
      <w:color w:val="17406D" w:themeColor="text2"/>
      <w:spacing w:val="5"/>
      <w:sz w:val="24"/>
      <w:szCs w:val="24"/>
    </w:rPr>
  </w:style>
  <w:style w:type="paragraph" w:styleId="Textedebulles">
    <w:name w:val="Balloon Text"/>
    <w:basedOn w:val="Normal"/>
    <w:link w:val="TextedebullesCar"/>
    <w:uiPriority w:val="99"/>
    <w:semiHidden/>
    <w:unhideWhenUse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hAnsi="Tahoma" w:cs="Tahoma"/>
      <w:color w:val="112F51" w:themeColor="text2" w:themeShade="BF"/>
      <w:sz w:val="16"/>
      <w:szCs w:val="16"/>
    </w:rPr>
  </w:style>
  <w:style w:type="character" w:styleId="Titredulivre">
    <w:name w:val="Book Title"/>
    <w:basedOn w:val="Policepardfaut"/>
    <w:uiPriority w:val="33"/>
    <w:qFormat/>
    <w:rPr>
      <w:rFonts w:cs="Times New Roman"/>
      <w:smallCaps/>
      <w:color w:val="000000"/>
      <w:spacing w:val="10"/>
    </w:rPr>
  </w:style>
  <w:style w:type="numbering" w:customStyle="1" w:styleId="Listepuces1">
    <w:name w:val="Liste à puces1"/>
    <w:uiPriority w:val="99"/>
    <w:pPr>
      <w:numPr>
        <w:numId w:val="1"/>
      </w:numPr>
    </w:pPr>
  </w:style>
  <w:style w:type="paragraph" w:styleId="Lgende">
    <w:name w:val="caption"/>
    <w:basedOn w:val="Normal"/>
    <w:next w:val="Normal"/>
    <w:uiPriority w:val="99"/>
    <w:unhideWhenUsed/>
    <w:pPr>
      <w:spacing w:line="240" w:lineRule="auto"/>
      <w:jc w:val="right"/>
    </w:pPr>
    <w:rPr>
      <w:b/>
      <w:bCs/>
      <w:color w:val="0B5294" w:themeColor="accent1" w:themeShade="BF"/>
      <w:sz w:val="16"/>
      <w:szCs w:val="16"/>
    </w:rPr>
  </w:style>
  <w:style w:type="character" w:styleId="Accentuation">
    <w:name w:val="Emphasis"/>
    <w:uiPriority w:val="20"/>
    <w:qFormat/>
    <w:rPr>
      <w:b/>
      <w:i/>
      <w:color w:val="0B1F36" w:themeColor="text2" w:themeShade="80"/>
      <w:spacing w:val="10"/>
      <w:sz w:val="18"/>
      <w:szCs w:val="18"/>
    </w:rPr>
  </w:style>
  <w:style w:type="paragraph" w:styleId="Pieddepage">
    <w:name w:val="footer"/>
    <w:basedOn w:val="Normal"/>
    <w:link w:val="PieddepageCar"/>
    <w:uiPriority w:val="99"/>
    <w:unhideWhenUsed/>
    <w:pPr>
      <w:tabs>
        <w:tab w:val="center" w:pos="4680"/>
        <w:tab w:val="right" w:pos="9360"/>
      </w:tabs>
      <w:spacing w:after="0" w:line="240" w:lineRule="auto"/>
    </w:pPr>
  </w:style>
  <w:style w:type="character" w:customStyle="1" w:styleId="PieddepageCar">
    <w:name w:val="Pied de page Car"/>
    <w:basedOn w:val="Policepardfaut"/>
    <w:link w:val="Pieddepage"/>
    <w:uiPriority w:val="99"/>
    <w:rPr>
      <w:rFonts w:cstheme="minorBidi"/>
      <w:color w:val="112F51" w:themeColor="text2" w:themeShade="BF"/>
      <w:sz w:val="20"/>
      <w:szCs w:val="20"/>
    </w:rPr>
  </w:style>
  <w:style w:type="paragraph" w:styleId="En-tte">
    <w:name w:val="header"/>
    <w:basedOn w:val="Normal"/>
    <w:link w:val="En-tteCar"/>
    <w:uiPriority w:val="99"/>
    <w:unhideWhenUsed/>
    <w:pPr>
      <w:tabs>
        <w:tab w:val="center" w:pos="4680"/>
        <w:tab w:val="right" w:pos="9360"/>
      </w:tabs>
      <w:spacing w:after="0" w:line="240" w:lineRule="auto"/>
    </w:pPr>
  </w:style>
  <w:style w:type="character" w:customStyle="1" w:styleId="En-tteCar">
    <w:name w:val="En-tête Car"/>
    <w:basedOn w:val="Policepardfaut"/>
    <w:link w:val="En-tte"/>
    <w:uiPriority w:val="99"/>
    <w:rPr>
      <w:rFonts w:cstheme="minorBidi"/>
      <w:color w:val="112F51" w:themeColor="text2" w:themeShade="BF"/>
      <w:sz w:val="20"/>
      <w:szCs w:val="20"/>
    </w:rPr>
  </w:style>
  <w:style w:type="character" w:customStyle="1" w:styleId="Titre3Car">
    <w:name w:val="Titre 3 Car"/>
    <w:basedOn w:val="Policepardfaut"/>
    <w:link w:val="Titre3"/>
    <w:uiPriority w:val="9"/>
    <w:rPr>
      <w:rFonts w:asciiTheme="majorHAnsi" w:hAnsiTheme="majorHAnsi" w:cstheme="minorBidi"/>
      <w:color w:val="112F51" w:themeColor="text2" w:themeShade="BF"/>
      <w:spacing w:val="5"/>
      <w:sz w:val="24"/>
      <w:szCs w:val="24"/>
    </w:rPr>
  </w:style>
  <w:style w:type="character" w:customStyle="1" w:styleId="Titre4Car">
    <w:name w:val="Titre 4 Car"/>
    <w:basedOn w:val="Policepardfaut"/>
    <w:link w:val="Titre4"/>
    <w:uiPriority w:val="9"/>
    <w:semiHidden/>
    <w:rPr>
      <w:rFonts w:asciiTheme="majorHAnsi" w:hAnsiTheme="majorHAnsi" w:cstheme="minorBidi"/>
      <w:color w:val="0B5294" w:themeColor="accent1" w:themeShade="BF"/>
    </w:rPr>
  </w:style>
  <w:style w:type="character" w:customStyle="1" w:styleId="Titre5Car">
    <w:name w:val="Titre 5 Car"/>
    <w:basedOn w:val="Policepardfaut"/>
    <w:link w:val="Titre5"/>
    <w:uiPriority w:val="9"/>
    <w:semiHidden/>
    <w:rPr>
      <w:rFonts w:cstheme="minorBidi"/>
      <w:i/>
      <w:color w:val="0B5294" w:themeColor="accent1" w:themeShade="BF"/>
    </w:rPr>
  </w:style>
  <w:style w:type="character" w:customStyle="1" w:styleId="Titre6Car">
    <w:name w:val="Titre 6 Car"/>
    <w:basedOn w:val="Policepardfaut"/>
    <w:link w:val="Titre6"/>
    <w:uiPriority w:val="9"/>
    <w:semiHidden/>
    <w:rPr>
      <w:rFonts w:cstheme="minorBidi"/>
      <w:b/>
      <w:color w:val="0B5294" w:themeColor="accent1" w:themeShade="BF"/>
      <w:sz w:val="20"/>
      <w:szCs w:val="20"/>
    </w:rPr>
  </w:style>
  <w:style w:type="character" w:customStyle="1" w:styleId="Titre7Car">
    <w:name w:val="Titre 7 Car"/>
    <w:basedOn w:val="Policepardfaut"/>
    <w:link w:val="Titre7"/>
    <w:uiPriority w:val="9"/>
    <w:semiHidden/>
    <w:rPr>
      <w:rFonts w:cstheme="minorBidi"/>
      <w:b/>
      <w:i/>
      <w:color w:val="0B5294" w:themeColor="accent1" w:themeShade="BF"/>
      <w:sz w:val="20"/>
      <w:szCs w:val="20"/>
    </w:rPr>
  </w:style>
  <w:style w:type="character" w:customStyle="1" w:styleId="Titre8Car">
    <w:name w:val="Titre 8 Car"/>
    <w:basedOn w:val="Policepardfaut"/>
    <w:link w:val="Titre8"/>
    <w:uiPriority w:val="9"/>
    <w:semiHidden/>
    <w:rPr>
      <w:rFonts w:cstheme="minorBidi"/>
      <w:b/>
      <w:color w:val="0075A2" w:themeColor="accent2" w:themeShade="BF"/>
      <w:sz w:val="20"/>
      <w:szCs w:val="20"/>
    </w:rPr>
  </w:style>
  <w:style w:type="character" w:customStyle="1" w:styleId="Titre9Car">
    <w:name w:val="Titre 9 Car"/>
    <w:basedOn w:val="Policepardfaut"/>
    <w:link w:val="Titre9"/>
    <w:uiPriority w:val="9"/>
    <w:semiHidden/>
    <w:rPr>
      <w:rFonts w:cstheme="minorBidi"/>
      <w:b/>
      <w:i/>
      <w:color w:val="0075A2" w:themeColor="accent2" w:themeShade="BF"/>
      <w:sz w:val="18"/>
      <w:szCs w:val="18"/>
    </w:rPr>
  </w:style>
  <w:style w:type="character" w:styleId="Forteaccentuation">
    <w:name w:val="Intense Emphasis"/>
    <w:basedOn w:val="Policepardfaut"/>
    <w:uiPriority w:val="21"/>
    <w:qFormat/>
    <w:rPr>
      <w:i/>
      <w:caps/>
      <w:color w:val="0B5294" w:themeColor="accent1" w:themeShade="BF"/>
      <w:spacing w:val="10"/>
      <w:sz w:val="18"/>
      <w:szCs w:val="18"/>
    </w:rPr>
  </w:style>
  <w:style w:type="paragraph" w:styleId="Citation">
    <w:name w:val="Quote"/>
    <w:basedOn w:val="Normal"/>
    <w:link w:val="CitationCar"/>
    <w:uiPriority w:val="29"/>
    <w:qFormat/>
    <w:rPr>
      <w:i/>
    </w:rPr>
  </w:style>
  <w:style w:type="character" w:customStyle="1" w:styleId="CitationCar">
    <w:name w:val="Citation Car"/>
    <w:basedOn w:val="Policepardfaut"/>
    <w:link w:val="Citation"/>
    <w:uiPriority w:val="29"/>
    <w:rPr>
      <w:rFonts w:cstheme="minorBidi"/>
      <w:i/>
      <w:color w:val="112F51" w:themeColor="text2" w:themeShade="BF"/>
      <w:sz w:val="20"/>
      <w:szCs w:val="20"/>
    </w:rPr>
  </w:style>
  <w:style w:type="paragraph" w:styleId="Citationintense">
    <w:name w:val="Intense Quote"/>
    <w:basedOn w:val="Citation"/>
    <w:link w:val="CitationintenseCar"/>
    <w:uiPriority w:val="30"/>
    <w:qFormat/>
    <w:pPr>
      <w:pBdr>
        <w:bottom w:val="double" w:sz="4" w:space="4" w:color="0F6FC6" w:themeColor="accent1"/>
      </w:pBdr>
      <w:spacing w:line="300" w:lineRule="auto"/>
      <w:ind w:left="936" w:right="936"/>
    </w:pPr>
    <w:rPr>
      <w:i w:val="0"/>
      <w:color w:val="0B5294" w:themeColor="accent1" w:themeShade="BF"/>
    </w:rPr>
  </w:style>
  <w:style w:type="character" w:customStyle="1" w:styleId="CitationintenseCar">
    <w:name w:val="Citation intense Car"/>
    <w:basedOn w:val="Policepardfaut"/>
    <w:link w:val="Citationintense"/>
    <w:uiPriority w:val="30"/>
    <w:rPr>
      <w:rFonts w:cstheme="minorBidi"/>
      <w:color w:val="0B5294" w:themeColor="accent1" w:themeShade="BF"/>
      <w:sz w:val="20"/>
      <w:szCs w:val="20"/>
    </w:rPr>
  </w:style>
  <w:style w:type="character" w:styleId="Rfrenceintense">
    <w:name w:val="Intense Reference"/>
    <w:basedOn w:val="Policepardfaut"/>
    <w:uiPriority w:val="32"/>
    <w:qFormat/>
    <w:rPr>
      <w:rFonts w:cs="Times New Roman"/>
      <w:b/>
      <w:caps/>
      <w:color w:val="0075A2" w:themeColor="accent2" w:themeShade="BF"/>
      <w:spacing w:val="5"/>
      <w:sz w:val="18"/>
      <w:szCs w:val="18"/>
    </w:rPr>
  </w:style>
  <w:style w:type="paragraph" w:styleId="Paragraphedeliste">
    <w:name w:val="List Paragraph"/>
    <w:basedOn w:val="Normal"/>
    <w:uiPriority w:val="36"/>
    <w:unhideWhenUsed/>
    <w:qFormat/>
    <w:pPr>
      <w:ind w:left="720"/>
      <w:contextualSpacing/>
    </w:pPr>
  </w:style>
  <w:style w:type="paragraph" w:styleId="Retraitnormal">
    <w:name w:val="Normal Indent"/>
    <w:basedOn w:val="Normal"/>
    <w:uiPriority w:val="99"/>
    <w:unhideWhenUsed/>
    <w:pPr>
      <w:ind w:left="720"/>
      <w:contextualSpacing/>
    </w:pPr>
  </w:style>
  <w:style w:type="numbering" w:customStyle="1" w:styleId="Listenumrote">
    <w:name w:val="Liste numérotée"/>
    <w:uiPriority w:val="99"/>
    <w:pPr>
      <w:numPr>
        <w:numId w:val="2"/>
      </w:numPr>
    </w:pPr>
  </w:style>
  <w:style w:type="character" w:styleId="Textedelespacerserv">
    <w:name w:val="Placeholder Text"/>
    <w:basedOn w:val="Policepardfaut"/>
    <w:uiPriority w:val="99"/>
    <w:unhideWhenUsed/>
    <w:rPr>
      <w:color w:val="808080"/>
    </w:rPr>
  </w:style>
  <w:style w:type="character" w:styleId="lev">
    <w:name w:val="Strong"/>
    <w:basedOn w:val="Policepardfaut"/>
    <w:uiPriority w:val="22"/>
    <w:qFormat/>
    <w:rPr>
      <w:b/>
      <w:bCs/>
    </w:rPr>
  </w:style>
  <w:style w:type="character" w:styleId="Accentuationdiscrte">
    <w:name w:val="Subtle Emphasis"/>
    <w:basedOn w:val="Policepardfaut"/>
    <w:uiPriority w:val="19"/>
    <w:qFormat/>
    <w:rPr>
      <w:i/>
      <w:color w:val="0B5294" w:themeColor="accent1" w:themeShade="BF"/>
    </w:rPr>
  </w:style>
  <w:style w:type="character" w:styleId="Rfrenceple">
    <w:name w:val="Subtle Reference"/>
    <w:basedOn w:val="Policepardfaut"/>
    <w:uiPriority w:val="31"/>
    <w:qFormat/>
    <w:rPr>
      <w:rFonts w:cs="Times New Roman"/>
      <w:b/>
      <w:i/>
      <w:color w:val="0075A2" w:themeColor="accent2" w:themeShade="BF"/>
    </w:rPr>
  </w:style>
  <w:style w:type="table" w:styleId="Grille">
    <w:name w:val="Table Grid"/>
    <w:basedOn w:val="TableauNormal"/>
    <w:uiPriority w:val="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A5116E"/>
    <w:pPr>
      <w:autoSpaceDE w:val="0"/>
      <w:autoSpaceDN w:val="0"/>
      <w:adjustRightInd w:val="0"/>
      <w:spacing w:after="0" w:line="240" w:lineRule="auto"/>
    </w:pPr>
    <w:rPr>
      <w:rFonts w:ascii="Arial" w:hAnsi="Arial" w:cs="Arial"/>
      <w:color w:val="000000"/>
      <w:sz w:val="24"/>
      <w:szCs w:val="24"/>
    </w:rPr>
  </w:style>
  <w:style w:type="paragraph" w:styleId="Notedebasdepage">
    <w:name w:val="footnote text"/>
    <w:basedOn w:val="Normal"/>
    <w:link w:val="NotedebasdepageCar"/>
    <w:uiPriority w:val="99"/>
    <w:unhideWhenUsed/>
    <w:rsid w:val="008016DD"/>
    <w:pPr>
      <w:spacing w:after="0" w:line="240" w:lineRule="auto"/>
    </w:pPr>
    <w:rPr>
      <w:sz w:val="24"/>
      <w:szCs w:val="24"/>
    </w:rPr>
  </w:style>
  <w:style w:type="character" w:customStyle="1" w:styleId="NotedebasdepageCar">
    <w:name w:val="Note de bas de page Car"/>
    <w:basedOn w:val="Policepardfaut"/>
    <w:link w:val="Notedebasdepage"/>
    <w:uiPriority w:val="99"/>
    <w:rsid w:val="008016DD"/>
    <w:rPr>
      <w:color w:val="112F51" w:themeColor="text2" w:themeShade="BF"/>
      <w:sz w:val="24"/>
      <w:szCs w:val="24"/>
    </w:rPr>
  </w:style>
  <w:style w:type="character" w:styleId="Marquenotebasdepage">
    <w:name w:val="footnote reference"/>
    <w:basedOn w:val="Policepardfaut"/>
    <w:uiPriority w:val="99"/>
    <w:unhideWhenUsed/>
    <w:rsid w:val="008016DD"/>
    <w:rPr>
      <w:vertAlign w:val="superscript"/>
    </w:rPr>
  </w:style>
  <w:style w:type="character" w:styleId="Lienhypertexte">
    <w:name w:val="Hyperlink"/>
    <w:basedOn w:val="Policepardfaut"/>
    <w:uiPriority w:val="99"/>
    <w:semiHidden/>
    <w:unhideWhenUsed/>
    <w:rsid w:val="00340483"/>
    <w:rPr>
      <w:color w:val="0000FF"/>
      <w:u w:val="single"/>
    </w:rPr>
  </w:style>
  <w:style w:type="character" w:styleId="Lienhypertextesuivi">
    <w:name w:val="FollowedHyperlink"/>
    <w:basedOn w:val="Policepardfaut"/>
    <w:uiPriority w:val="99"/>
    <w:semiHidden/>
    <w:unhideWhenUsed/>
    <w:rsid w:val="00905DDB"/>
    <w:rPr>
      <w:color w:val="85DFD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905006">
      <w:bodyDiv w:val="1"/>
      <w:marLeft w:val="0"/>
      <w:marRight w:val="0"/>
      <w:marTop w:val="0"/>
      <w:marBottom w:val="0"/>
      <w:divBdr>
        <w:top w:val="none" w:sz="0" w:space="0" w:color="auto"/>
        <w:left w:val="none" w:sz="0" w:space="0" w:color="auto"/>
        <w:bottom w:val="none" w:sz="0" w:space="0" w:color="auto"/>
        <w:right w:val="none" w:sz="0" w:space="0" w:color="auto"/>
      </w:divBdr>
      <w:divsChild>
        <w:div w:id="1486701166">
          <w:marLeft w:val="547"/>
          <w:marRight w:val="0"/>
          <w:marTop w:val="0"/>
          <w:marBottom w:val="0"/>
          <w:divBdr>
            <w:top w:val="none" w:sz="0" w:space="0" w:color="auto"/>
            <w:left w:val="none" w:sz="0" w:space="0" w:color="auto"/>
            <w:bottom w:val="none" w:sz="0" w:space="0" w:color="auto"/>
            <w:right w:val="none" w:sz="0" w:space="0" w:color="auto"/>
          </w:divBdr>
        </w:div>
      </w:divsChild>
    </w:div>
    <w:div w:id="335576864">
      <w:bodyDiv w:val="1"/>
      <w:marLeft w:val="0"/>
      <w:marRight w:val="0"/>
      <w:marTop w:val="0"/>
      <w:marBottom w:val="0"/>
      <w:divBdr>
        <w:top w:val="none" w:sz="0" w:space="0" w:color="auto"/>
        <w:left w:val="none" w:sz="0" w:space="0" w:color="auto"/>
        <w:bottom w:val="none" w:sz="0" w:space="0" w:color="auto"/>
        <w:right w:val="none" w:sz="0" w:space="0" w:color="auto"/>
      </w:divBdr>
    </w:div>
    <w:div w:id="372578229">
      <w:bodyDiv w:val="1"/>
      <w:marLeft w:val="0"/>
      <w:marRight w:val="0"/>
      <w:marTop w:val="0"/>
      <w:marBottom w:val="0"/>
      <w:divBdr>
        <w:top w:val="none" w:sz="0" w:space="0" w:color="auto"/>
        <w:left w:val="none" w:sz="0" w:space="0" w:color="auto"/>
        <w:bottom w:val="none" w:sz="0" w:space="0" w:color="auto"/>
        <w:right w:val="none" w:sz="0" w:space="0" w:color="auto"/>
      </w:divBdr>
      <w:divsChild>
        <w:div w:id="1717505996">
          <w:marLeft w:val="547"/>
          <w:marRight w:val="0"/>
          <w:marTop w:val="0"/>
          <w:marBottom w:val="0"/>
          <w:divBdr>
            <w:top w:val="none" w:sz="0" w:space="0" w:color="auto"/>
            <w:left w:val="none" w:sz="0" w:space="0" w:color="auto"/>
            <w:bottom w:val="none" w:sz="0" w:space="0" w:color="auto"/>
            <w:right w:val="none" w:sz="0" w:space="0" w:color="auto"/>
          </w:divBdr>
        </w:div>
      </w:divsChild>
    </w:div>
    <w:div w:id="540561094">
      <w:bodyDiv w:val="1"/>
      <w:marLeft w:val="0"/>
      <w:marRight w:val="0"/>
      <w:marTop w:val="0"/>
      <w:marBottom w:val="0"/>
      <w:divBdr>
        <w:top w:val="none" w:sz="0" w:space="0" w:color="auto"/>
        <w:left w:val="none" w:sz="0" w:space="0" w:color="auto"/>
        <w:bottom w:val="none" w:sz="0" w:space="0" w:color="auto"/>
        <w:right w:val="none" w:sz="0" w:space="0" w:color="auto"/>
      </w:divBdr>
    </w:div>
    <w:div w:id="587886279">
      <w:bodyDiv w:val="1"/>
      <w:marLeft w:val="0"/>
      <w:marRight w:val="0"/>
      <w:marTop w:val="0"/>
      <w:marBottom w:val="0"/>
      <w:divBdr>
        <w:top w:val="none" w:sz="0" w:space="0" w:color="auto"/>
        <w:left w:val="none" w:sz="0" w:space="0" w:color="auto"/>
        <w:bottom w:val="none" w:sz="0" w:space="0" w:color="auto"/>
        <w:right w:val="none" w:sz="0" w:space="0" w:color="auto"/>
      </w:divBdr>
      <w:divsChild>
        <w:div w:id="359741331">
          <w:marLeft w:val="547"/>
          <w:marRight w:val="0"/>
          <w:marTop w:val="0"/>
          <w:marBottom w:val="0"/>
          <w:divBdr>
            <w:top w:val="none" w:sz="0" w:space="0" w:color="auto"/>
            <w:left w:val="none" w:sz="0" w:space="0" w:color="auto"/>
            <w:bottom w:val="none" w:sz="0" w:space="0" w:color="auto"/>
            <w:right w:val="none" w:sz="0" w:space="0" w:color="auto"/>
          </w:divBdr>
        </w:div>
      </w:divsChild>
    </w:div>
    <w:div w:id="693506331">
      <w:bodyDiv w:val="1"/>
      <w:marLeft w:val="0"/>
      <w:marRight w:val="0"/>
      <w:marTop w:val="0"/>
      <w:marBottom w:val="0"/>
      <w:divBdr>
        <w:top w:val="none" w:sz="0" w:space="0" w:color="auto"/>
        <w:left w:val="none" w:sz="0" w:space="0" w:color="auto"/>
        <w:bottom w:val="none" w:sz="0" w:space="0" w:color="auto"/>
        <w:right w:val="none" w:sz="0" w:space="0" w:color="auto"/>
      </w:divBdr>
      <w:divsChild>
        <w:div w:id="1350909407">
          <w:marLeft w:val="547"/>
          <w:marRight w:val="0"/>
          <w:marTop w:val="0"/>
          <w:marBottom w:val="0"/>
          <w:divBdr>
            <w:top w:val="none" w:sz="0" w:space="0" w:color="auto"/>
            <w:left w:val="none" w:sz="0" w:space="0" w:color="auto"/>
            <w:bottom w:val="none" w:sz="0" w:space="0" w:color="auto"/>
            <w:right w:val="none" w:sz="0" w:space="0" w:color="auto"/>
          </w:divBdr>
        </w:div>
      </w:divsChild>
    </w:div>
    <w:div w:id="1239558901">
      <w:bodyDiv w:val="1"/>
      <w:marLeft w:val="0"/>
      <w:marRight w:val="0"/>
      <w:marTop w:val="0"/>
      <w:marBottom w:val="0"/>
      <w:divBdr>
        <w:top w:val="none" w:sz="0" w:space="0" w:color="auto"/>
        <w:left w:val="none" w:sz="0" w:space="0" w:color="auto"/>
        <w:bottom w:val="none" w:sz="0" w:space="0" w:color="auto"/>
        <w:right w:val="none" w:sz="0" w:space="0" w:color="auto"/>
      </w:divBdr>
      <w:divsChild>
        <w:div w:id="456221068">
          <w:marLeft w:val="547"/>
          <w:marRight w:val="0"/>
          <w:marTop w:val="0"/>
          <w:marBottom w:val="0"/>
          <w:divBdr>
            <w:top w:val="none" w:sz="0" w:space="0" w:color="auto"/>
            <w:left w:val="none" w:sz="0" w:space="0" w:color="auto"/>
            <w:bottom w:val="none" w:sz="0" w:space="0" w:color="auto"/>
            <w:right w:val="none" w:sz="0" w:space="0" w:color="auto"/>
          </w:divBdr>
        </w:div>
      </w:divsChild>
    </w:div>
    <w:div w:id="1299990562">
      <w:bodyDiv w:val="1"/>
      <w:marLeft w:val="0"/>
      <w:marRight w:val="0"/>
      <w:marTop w:val="0"/>
      <w:marBottom w:val="0"/>
      <w:divBdr>
        <w:top w:val="none" w:sz="0" w:space="0" w:color="auto"/>
        <w:left w:val="none" w:sz="0" w:space="0" w:color="auto"/>
        <w:bottom w:val="none" w:sz="0" w:space="0" w:color="auto"/>
        <w:right w:val="none" w:sz="0" w:space="0" w:color="auto"/>
      </w:divBdr>
    </w:div>
    <w:div w:id="1525168728">
      <w:bodyDiv w:val="1"/>
      <w:marLeft w:val="0"/>
      <w:marRight w:val="0"/>
      <w:marTop w:val="0"/>
      <w:marBottom w:val="0"/>
      <w:divBdr>
        <w:top w:val="none" w:sz="0" w:space="0" w:color="auto"/>
        <w:left w:val="none" w:sz="0" w:space="0" w:color="auto"/>
        <w:bottom w:val="none" w:sz="0" w:space="0" w:color="auto"/>
        <w:right w:val="none" w:sz="0" w:space="0" w:color="auto"/>
      </w:divBdr>
    </w:div>
    <w:div w:id="1562784666">
      <w:bodyDiv w:val="1"/>
      <w:marLeft w:val="0"/>
      <w:marRight w:val="0"/>
      <w:marTop w:val="0"/>
      <w:marBottom w:val="0"/>
      <w:divBdr>
        <w:top w:val="none" w:sz="0" w:space="0" w:color="auto"/>
        <w:left w:val="none" w:sz="0" w:space="0" w:color="auto"/>
        <w:bottom w:val="none" w:sz="0" w:space="0" w:color="auto"/>
        <w:right w:val="none" w:sz="0" w:space="0" w:color="auto"/>
      </w:divBdr>
    </w:div>
    <w:div w:id="1647471037">
      <w:bodyDiv w:val="1"/>
      <w:marLeft w:val="0"/>
      <w:marRight w:val="0"/>
      <w:marTop w:val="0"/>
      <w:marBottom w:val="0"/>
      <w:divBdr>
        <w:top w:val="none" w:sz="0" w:space="0" w:color="auto"/>
        <w:left w:val="none" w:sz="0" w:space="0" w:color="auto"/>
        <w:bottom w:val="none" w:sz="0" w:space="0" w:color="auto"/>
        <w:right w:val="none" w:sz="0" w:space="0" w:color="auto"/>
      </w:divBdr>
    </w:div>
    <w:div w:id="1665550935">
      <w:bodyDiv w:val="1"/>
      <w:marLeft w:val="0"/>
      <w:marRight w:val="0"/>
      <w:marTop w:val="0"/>
      <w:marBottom w:val="0"/>
      <w:divBdr>
        <w:top w:val="none" w:sz="0" w:space="0" w:color="auto"/>
        <w:left w:val="none" w:sz="0" w:space="0" w:color="auto"/>
        <w:bottom w:val="none" w:sz="0" w:space="0" w:color="auto"/>
        <w:right w:val="none" w:sz="0" w:space="0" w:color="auto"/>
      </w:divBdr>
    </w:div>
    <w:div w:id="1825659967">
      <w:bodyDiv w:val="1"/>
      <w:marLeft w:val="0"/>
      <w:marRight w:val="0"/>
      <w:marTop w:val="0"/>
      <w:marBottom w:val="0"/>
      <w:divBdr>
        <w:top w:val="none" w:sz="0" w:space="0" w:color="auto"/>
        <w:left w:val="none" w:sz="0" w:space="0" w:color="auto"/>
        <w:bottom w:val="none" w:sz="0" w:space="0" w:color="auto"/>
        <w:right w:val="none" w:sz="0" w:space="0" w:color="auto"/>
      </w:divBdr>
      <w:divsChild>
        <w:div w:id="1187715620">
          <w:marLeft w:val="547"/>
          <w:marRight w:val="0"/>
          <w:marTop w:val="0"/>
          <w:marBottom w:val="0"/>
          <w:divBdr>
            <w:top w:val="none" w:sz="0" w:space="0" w:color="auto"/>
            <w:left w:val="none" w:sz="0" w:space="0" w:color="auto"/>
            <w:bottom w:val="none" w:sz="0" w:space="0" w:color="auto"/>
            <w:right w:val="none" w:sz="0" w:space="0" w:color="auto"/>
          </w:divBdr>
        </w:div>
      </w:divsChild>
    </w:div>
    <w:div w:id="1835800861">
      <w:bodyDiv w:val="1"/>
      <w:marLeft w:val="0"/>
      <w:marRight w:val="0"/>
      <w:marTop w:val="0"/>
      <w:marBottom w:val="0"/>
      <w:divBdr>
        <w:top w:val="none" w:sz="0" w:space="0" w:color="auto"/>
        <w:left w:val="none" w:sz="0" w:space="0" w:color="auto"/>
        <w:bottom w:val="none" w:sz="0" w:space="0" w:color="auto"/>
        <w:right w:val="none" w:sz="0" w:space="0" w:color="auto"/>
      </w:divBdr>
    </w:div>
    <w:div w:id="1862232388">
      <w:bodyDiv w:val="1"/>
      <w:marLeft w:val="0"/>
      <w:marRight w:val="0"/>
      <w:marTop w:val="0"/>
      <w:marBottom w:val="0"/>
      <w:divBdr>
        <w:top w:val="none" w:sz="0" w:space="0" w:color="auto"/>
        <w:left w:val="none" w:sz="0" w:space="0" w:color="auto"/>
        <w:bottom w:val="none" w:sz="0" w:space="0" w:color="auto"/>
        <w:right w:val="none" w:sz="0" w:space="0" w:color="auto"/>
      </w:divBdr>
      <w:divsChild>
        <w:div w:id="1794130304">
          <w:marLeft w:val="547"/>
          <w:marRight w:val="0"/>
          <w:marTop w:val="0"/>
          <w:marBottom w:val="0"/>
          <w:divBdr>
            <w:top w:val="none" w:sz="0" w:space="0" w:color="auto"/>
            <w:left w:val="none" w:sz="0" w:space="0" w:color="auto"/>
            <w:bottom w:val="none" w:sz="0" w:space="0" w:color="auto"/>
            <w:right w:val="none" w:sz="0" w:space="0" w:color="auto"/>
          </w:divBdr>
        </w:div>
      </w:divsChild>
    </w:div>
    <w:div w:id="1984767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diagramData" Target="diagrams/data1.xml"/><Relationship Id="rId17" Type="http://schemas.openxmlformats.org/officeDocument/2006/relationships/diagramLayout" Target="diagrams/layout1.xml"/><Relationship Id="rId18" Type="http://schemas.openxmlformats.org/officeDocument/2006/relationships/diagramQuickStyle" Target="diagrams/quickStyle1.xml"/><Relationship Id="rId19" Type="http://schemas.openxmlformats.org/officeDocument/2006/relationships/diagramColors" Target="diagrams/colors1.xml"/><Relationship Id="rId50" Type="http://schemas.microsoft.com/office/2007/relationships/diagramDrawing" Target="diagrams/drawing5.xml"/><Relationship Id="rId51" Type="http://schemas.openxmlformats.org/officeDocument/2006/relationships/image" Target="media/image17.png"/><Relationship Id="rId52" Type="http://schemas.openxmlformats.org/officeDocument/2006/relationships/image" Target="media/image18.png"/><Relationship Id="rId53" Type="http://schemas.openxmlformats.org/officeDocument/2006/relationships/image" Target="media/image19.png"/><Relationship Id="rId54" Type="http://schemas.openxmlformats.org/officeDocument/2006/relationships/image" Target="media/image20.png"/><Relationship Id="rId55" Type="http://schemas.openxmlformats.org/officeDocument/2006/relationships/image" Target="media/image21.png"/><Relationship Id="rId56" Type="http://schemas.openxmlformats.org/officeDocument/2006/relationships/image" Target="media/image22.png"/><Relationship Id="rId57" Type="http://schemas.openxmlformats.org/officeDocument/2006/relationships/image" Target="media/image23.png"/><Relationship Id="rId58" Type="http://schemas.openxmlformats.org/officeDocument/2006/relationships/header" Target="header1.xml"/><Relationship Id="rId59" Type="http://schemas.openxmlformats.org/officeDocument/2006/relationships/footer" Target="footer1.xml"/><Relationship Id="rId40" Type="http://schemas.microsoft.com/office/2007/relationships/diagramDrawing" Target="diagrams/drawing3.xml"/><Relationship Id="rId41" Type="http://schemas.openxmlformats.org/officeDocument/2006/relationships/diagramData" Target="diagrams/data4.xml"/><Relationship Id="rId42" Type="http://schemas.openxmlformats.org/officeDocument/2006/relationships/diagramLayout" Target="diagrams/layout4.xml"/><Relationship Id="rId43" Type="http://schemas.openxmlformats.org/officeDocument/2006/relationships/diagramQuickStyle" Target="diagrams/quickStyle4.xml"/><Relationship Id="rId44" Type="http://schemas.openxmlformats.org/officeDocument/2006/relationships/diagramColors" Target="diagrams/colors4.xml"/><Relationship Id="rId45" Type="http://schemas.microsoft.com/office/2007/relationships/diagramDrawing" Target="diagrams/drawing4.xml"/><Relationship Id="rId46" Type="http://schemas.openxmlformats.org/officeDocument/2006/relationships/diagramData" Target="diagrams/data5.xml"/><Relationship Id="rId47" Type="http://schemas.openxmlformats.org/officeDocument/2006/relationships/diagramLayout" Target="diagrams/layout5.xml"/><Relationship Id="rId48" Type="http://schemas.openxmlformats.org/officeDocument/2006/relationships/diagramQuickStyle" Target="diagrams/quickStyle5.xml"/><Relationship Id="rId49" Type="http://schemas.openxmlformats.org/officeDocument/2006/relationships/diagramColors" Target="diagrams/colors5.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30" Type="http://schemas.openxmlformats.org/officeDocument/2006/relationships/image" Target="media/image16.png"/><Relationship Id="rId31" Type="http://schemas.openxmlformats.org/officeDocument/2006/relationships/diagramData" Target="diagrams/data2.xml"/><Relationship Id="rId32" Type="http://schemas.openxmlformats.org/officeDocument/2006/relationships/diagramLayout" Target="diagrams/layout2.xml"/><Relationship Id="rId33" Type="http://schemas.openxmlformats.org/officeDocument/2006/relationships/diagramQuickStyle" Target="diagrams/quickStyle2.xml"/><Relationship Id="rId34" Type="http://schemas.openxmlformats.org/officeDocument/2006/relationships/diagramColors" Target="diagrams/colors2.xml"/><Relationship Id="rId35" Type="http://schemas.microsoft.com/office/2007/relationships/diagramDrawing" Target="diagrams/drawing2.xml"/><Relationship Id="rId36" Type="http://schemas.openxmlformats.org/officeDocument/2006/relationships/diagramData" Target="diagrams/data3.xml"/><Relationship Id="rId37" Type="http://schemas.openxmlformats.org/officeDocument/2006/relationships/diagramLayout" Target="diagrams/layout3.xml"/><Relationship Id="rId38" Type="http://schemas.openxmlformats.org/officeDocument/2006/relationships/diagramQuickStyle" Target="diagrams/quickStyle3.xml"/><Relationship Id="rId39" Type="http://schemas.openxmlformats.org/officeDocument/2006/relationships/diagramColors" Target="diagrams/colors3.xml"/><Relationship Id="rId20" Type="http://schemas.microsoft.com/office/2007/relationships/diagramDrawing" Target="diagrams/drawing1.xml"/><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image" Target="media/image15.png"/><Relationship Id="rId60" Type="http://schemas.openxmlformats.org/officeDocument/2006/relationships/fontTable" Target="fontTable.xml"/><Relationship Id="rId61"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www.lopinion.fr/edition/economie/thomas-philippon-antitrust-americain-affaibli-depenses-lobbying-205995" TargetMode="External"/><Relationship Id="rId4" Type="http://schemas.openxmlformats.org/officeDocument/2006/relationships/hyperlink" Target="https://www.fsb.org/2020/01/global-monitoring-report-on-non-bank-financial-intermediation-2019/" TargetMode="External"/><Relationship Id="rId5" Type="http://schemas.openxmlformats.org/officeDocument/2006/relationships/hyperlink" Target="https://www.amf-france.org/Acteurs-et-produits/Marches-financiers-et-infrastructures/De-MIF-1-a-MIF-2/Les-principaux-apports-de-MIF-2" TargetMode="External"/><Relationship Id="rId6" Type="http://schemas.openxmlformats.org/officeDocument/2006/relationships/hyperlink" Target="https://www.persee.fr/doc/reco_0035-2764_1992_num_43_2_409354" TargetMode="External"/><Relationship Id="rId7" Type="http://schemas.openxmlformats.org/officeDocument/2006/relationships/hyperlink" Target="https://www.lafinancepourtous.com/decryptages/marches-financiers/acteurs-de-la-finance/comite-de-bale/bale-iii/ratio-de-solvabilite-bancaire/" TargetMode="External"/><Relationship Id="rId8" Type="http://schemas.openxmlformats.org/officeDocument/2006/relationships/hyperlink" Target="https://www.latribune.fr/entreprises-finance/banques-finance/c-est-quoi-une-fintech-680118.html" TargetMode="External"/><Relationship Id="rId9" Type="http://schemas.openxmlformats.org/officeDocument/2006/relationships/hyperlink" Target="https://acpr.banque-france.fr/europe-et-international/assurances/reglementation-europeenne/solvabilite-ii" TargetMode="External"/><Relationship Id="rId1" Type="http://schemas.openxmlformats.org/officeDocument/2006/relationships/hyperlink" Target="https://www.cairn.info/revue-francaise-d-economie-2018-3-page-63.html" TargetMode="External"/><Relationship Id="rId2" Type="http://schemas.openxmlformats.org/officeDocument/2006/relationships/hyperlink" Target="https://www.ft.com/content/16ef35f2-4389-11ea-abea-0c7a29cd66f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bruet\AppData\Roaming\Microsoft\Templates\Rapport%20(Th&#232;me%20Oriel).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CC33DBC-E1F6-8E4A-930F-5D954C76723A}" type="doc">
      <dgm:prSet loTypeId="urn:microsoft.com/office/officeart/2005/8/layout/lProcess1" loCatId="" qsTypeId="urn:microsoft.com/office/officeart/2005/8/quickstyle/simple4" qsCatId="simple" csTypeId="urn:microsoft.com/office/officeart/2005/8/colors/accent1_2" csCatId="accent1" phldr="1"/>
      <dgm:spPr/>
      <dgm:t>
        <a:bodyPr/>
        <a:lstStyle/>
        <a:p>
          <a:endParaRPr lang="fr-FR"/>
        </a:p>
      </dgm:t>
    </dgm:pt>
    <dgm:pt modelId="{FFD0D52F-DABE-454A-BD73-669B37219B5D}">
      <dgm:prSet phldrT="[Texte]"/>
      <dgm:spPr/>
      <dgm:t>
        <a:bodyPr/>
        <a:lstStyle/>
        <a:p>
          <a:r>
            <a:rPr lang="fr-FR"/>
            <a:t>2009 : retournement du prix des actifs immobiliers (1)</a:t>
          </a:r>
        </a:p>
      </dgm:t>
    </dgm:pt>
    <dgm:pt modelId="{075C96DB-50E9-0E46-82E5-E083934F179D}" type="parTrans" cxnId="{ADFA74F0-7E91-1640-94B1-4B14918C5C7C}">
      <dgm:prSet/>
      <dgm:spPr/>
      <dgm:t>
        <a:bodyPr/>
        <a:lstStyle/>
        <a:p>
          <a:endParaRPr lang="fr-FR"/>
        </a:p>
      </dgm:t>
    </dgm:pt>
    <dgm:pt modelId="{34C0B684-3BC5-C74B-A288-19F138BA4AD3}" type="sibTrans" cxnId="{ADFA74F0-7E91-1640-94B1-4B14918C5C7C}">
      <dgm:prSet/>
      <dgm:spPr/>
      <dgm:t>
        <a:bodyPr/>
        <a:lstStyle/>
        <a:p>
          <a:endParaRPr lang="fr-FR"/>
        </a:p>
      </dgm:t>
    </dgm:pt>
    <dgm:pt modelId="{3DF2B465-62A1-B14A-86F8-42989E5405AD}">
      <dgm:prSet phldrT="[Texte]"/>
      <dgm:spPr/>
      <dgm:t>
        <a:bodyPr/>
        <a:lstStyle/>
        <a:p>
          <a:r>
            <a:rPr lang="fr-FR"/>
            <a:t>gonfle la part de la dette rapportée à la valeur des actifs</a:t>
          </a:r>
        </a:p>
      </dgm:t>
    </dgm:pt>
    <dgm:pt modelId="{0B87AAC1-A895-4B43-A445-3EB4B23F6AE0}" type="parTrans" cxnId="{AD097966-1190-A74C-8BF0-12ABEC96F953}">
      <dgm:prSet/>
      <dgm:spPr/>
      <dgm:t>
        <a:bodyPr/>
        <a:lstStyle/>
        <a:p>
          <a:endParaRPr lang="fr-FR"/>
        </a:p>
      </dgm:t>
    </dgm:pt>
    <dgm:pt modelId="{31B570B5-4FEA-F243-A8D3-78B09717F88D}" type="sibTrans" cxnId="{AD097966-1190-A74C-8BF0-12ABEC96F953}">
      <dgm:prSet/>
      <dgm:spPr/>
      <dgm:t>
        <a:bodyPr/>
        <a:lstStyle/>
        <a:p>
          <a:endParaRPr lang="fr-FR"/>
        </a:p>
      </dgm:t>
    </dgm:pt>
    <dgm:pt modelId="{9F183046-F4F4-D94E-A698-9436FA139B29}">
      <dgm:prSet phldrT="[Texte]"/>
      <dgm:spPr/>
      <dgm:t>
        <a:bodyPr/>
        <a:lstStyle/>
        <a:p>
          <a:r>
            <a:rPr lang="fr-FR"/>
            <a:t>insolvabilité</a:t>
          </a:r>
        </a:p>
      </dgm:t>
    </dgm:pt>
    <dgm:pt modelId="{C58623B5-19EE-F241-A71C-0C4F7BB5E816}" type="parTrans" cxnId="{E94ED56C-B1A9-A64A-A626-E35830F1435C}">
      <dgm:prSet/>
      <dgm:spPr/>
      <dgm:t>
        <a:bodyPr/>
        <a:lstStyle/>
        <a:p>
          <a:endParaRPr lang="fr-FR"/>
        </a:p>
      </dgm:t>
    </dgm:pt>
    <dgm:pt modelId="{51ECEE71-81A7-4B47-8B35-CC3EDD3F07F2}" type="sibTrans" cxnId="{E94ED56C-B1A9-A64A-A626-E35830F1435C}">
      <dgm:prSet/>
      <dgm:spPr/>
      <dgm:t>
        <a:bodyPr/>
        <a:lstStyle/>
        <a:p>
          <a:endParaRPr lang="fr-FR"/>
        </a:p>
      </dgm:t>
    </dgm:pt>
    <dgm:pt modelId="{7F502041-CA96-0F49-A0FE-06720E22B452}">
      <dgm:prSet phldrT="[Texte]"/>
      <dgm:spPr/>
      <dgm:t>
        <a:bodyPr/>
        <a:lstStyle/>
        <a:p>
          <a:r>
            <a:rPr lang="fr-FR"/>
            <a:t>2000 : prix des actifs financiers (3)</a:t>
          </a:r>
        </a:p>
      </dgm:t>
    </dgm:pt>
    <dgm:pt modelId="{08F86A11-09B5-8D47-A21C-82297CD5C427}" type="parTrans" cxnId="{4724033B-6761-3348-98E5-DEC9CB339FAA}">
      <dgm:prSet/>
      <dgm:spPr/>
      <dgm:t>
        <a:bodyPr/>
        <a:lstStyle/>
        <a:p>
          <a:endParaRPr lang="fr-FR"/>
        </a:p>
      </dgm:t>
    </dgm:pt>
    <dgm:pt modelId="{EAE7AE83-9671-A147-9C6E-5CB3943EFFFA}" type="sibTrans" cxnId="{4724033B-6761-3348-98E5-DEC9CB339FAA}">
      <dgm:prSet/>
      <dgm:spPr/>
      <dgm:t>
        <a:bodyPr/>
        <a:lstStyle/>
        <a:p>
          <a:endParaRPr lang="fr-FR"/>
        </a:p>
      </dgm:t>
    </dgm:pt>
    <dgm:pt modelId="{EDFC1813-A66F-014A-8F5C-7CCBB595E40C}">
      <dgm:prSet phldrT="[Texte]"/>
      <dgm:spPr/>
      <dgm:t>
        <a:bodyPr/>
        <a:lstStyle/>
        <a:p>
          <a:r>
            <a:rPr lang="fr-FR"/>
            <a:t>gonfle la part de la dette rapportée à la valeur des actifs</a:t>
          </a:r>
        </a:p>
      </dgm:t>
    </dgm:pt>
    <dgm:pt modelId="{8DBE4D83-6BF0-6745-B65B-0B499AB0DDDD}" type="parTrans" cxnId="{8DE6C8A9-FD29-4C49-9BD2-4645518F66E4}">
      <dgm:prSet/>
      <dgm:spPr/>
      <dgm:t>
        <a:bodyPr/>
        <a:lstStyle/>
        <a:p>
          <a:endParaRPr lang="fr-FR"/>
        </a:p>
      </dgm:t>
    </dgm:pt>
    <dgm:pt modelId="{E24B3EA9-EEA3-6348-A7BC-5578323103F7}" type="sibTrans" cxnId="{8DE6C8A9-FD29-4C49-9BD2-4645518F66E4}">
      <dgm:prSet/>
      <dgm:spPr/>
      <dgm:t>
        <a:bodyPr/>
        <a:lstStyle/>
        <a:p>
          <a:endParaRPr lang="fr-FR"/>
        </a:p>
      </dgm:t>
    </dgm:pt>
    <dgm:pt modelId="{F0A8E0EC-9120-9E4C-A15F-87F247763E5F}">
      <dgm:prSet phldrT="[Texte]"/>
      <dgm:spPr/>
      <dgm:t>
        <a:bodyPr/>
        <a:lstStyle/>
        <a:p>
          <a:r>
            <a:rPr lang="fr-FR"/>
            <a:t>récession</a:t>
          </a:r>
        </a:p>
      </dgm:t>
    </dgm:pt>
    <dgm:pt modelId="{1BBF4929-769C-F447-98BD-C5C6881B8171}" type="parTrans" cxnId="{BC847E1D-CCCA-3849-9176-7410F6CB0E79}">
      <dgm:prSet/>
      <dgm:spPr/>
      <dgm:t>
        <a:bodyPr/>
        <a:lstStyle/>
        <a:p>
          <a:endParaRPr lang="fr-FR"/>
        </a:p>
      </dgm:t>
    </dgm:pt>
    <dgm:pt modelId="{1F834197-09E3-2545-ABEB-34D65F96B116}" type="sibTrans" cxnId="{BC847E1D-CCCA-3849-9176-7410F6CB0E79}">
      <dgm:prSet/>
      <dgm:spPr/>
      <dgm:t>
        <a:bodyPr/>
        <a:lstStyle/>
        <a:p>
          <a:endParaRPr lang="fr-FR"/>
        </a:p>
      </dgm:t>
    </dgm:pt>
    <dgm:pt modelId="{67DB0DCC-CE49-F14F-AC8C-58C675935EB6}">
      <dgm:prSet phldrT="[Texte]"/>
      <dgm:spPr/>
      <dgm:t>
        <a:bodyPr/>
        <a:lstStyle/>
        <a:p>
          <a:r>
            <a:rPr lang="fr-FR"/>
            <a:t>baisse de la consommation et augmentation de l'épargne (2)</a:t>
          </a:r>
        </a:p>
      </dgm:t>
    </dgm:pt>
    <dgm:pt modelId="{F8ABE909-5068-E045-B78B-1582713A6EDA}" type="parTrans" cxnId="{F2A1D0C9-D209-E440-965C-D2A74997E4F5}">
      <dgm:prSet/>
      <dgm:spPr/>
      <dgm:t>
        <a:bodyPr/>
        <a:lstStyle/>
        <a:p>
          <a:endParaRPr lang="fr-FR"/>
        </a:p>
      </dgm:t>
    </dgm:pt>
    <dgm:pt modelId="{9ED9B075-73CF-644F-851C-16A99D9133FF}" type="sibTrans" cxnId="{F2A1D0C9-D209-E440-965C-D2A74997E4F5}">
      <dgm:prSet/>
      <dgm:spPr/>
      <dgm:t>
        <a:bodyPr/>
        <a:lstStyle/>
        <a:p>
          <a:endParaRPr lang="fr-FR"/>
        </a:p>
      </dgm:t>
    </dgm:pt>
    <dgm:pt modelId="{A089984B-9987-DC44-9A26-03DADC15B38F}">
      <dgm:prSet phldrT="[Texte]"/>
      <dgm:spPr/>
      <dgm:t>
        <a:bodyPr/>
        <a:lstStyle/>
        <a:p>
          <a:r>
            <a:rPr lang="fr-FR"/>
            <a:t>récession</a:t>
          </a:r>
        </a:p>
      </dgm:t>
    </dgm:pt>
    <dgm:pt modelId="{D6D937EF-533E-1443-9DC9-BAC3B1324B07}" type="parTrans" cxnId="{98B896E4-A9A4-644B-B054-A140402F0E15}">
      <dgm:prSet/>
      <dgm:spPr/>
      <dgm:t>
        <a:bodyPr/>
        <a:lstStyle/>
        <a:p>
          <a:endParaRPr lang="fr-FR"/>
        </a:p>
      </dgm:t>
    </dgm:pt>
    <dgm:pt modelId="{7C26154C-1F7B-8740-8E73-210947C96C8C}" type="sibTrans" cxnId="{98B896E4-A9A4-644B-B054-A140402F0E15}">
      <dgm:prSet/>
      <dgm:spPr/>
      <dgm:t>
        <a:bodyPr/>
        <a:lstStyle/>
        <a:p>
          <a:endParaRPr lang="fr-FR"/>
        </a:p>
      </dgm:t>
    </dgm:pt>
    <dgm:pt modelId="{22F18941-62B1-1F4C-A9A7-DF0119DCA46A}">
      <dgm:prSet phldrT="[Texte]"/>
      <dgm:spPr/>
      <dgm:t>
        <a:bodyPr/>
        <a:lstStyle/>
        <a:p>
          <a:r>
            <a:rPr lang="fr-FR"/>
            <a:t>insolvabilité</a:t>
          </a:r>
        </a:p>
      </dgm:t>
    </dgm:pt>
    <dgm:pt modelId="{895B10D9-F2FC-644B-9FFC-A75A5324BDF8}" type="parTrans" cxnId="{98806BFF-E9F7-774F-9DFF-F5CABEF82600}">
      <dgm:prSet/>
      <dgm:spPr/>
      <dgm:t>
        <a:bodyPr/>
        <a:lstStyle/>
        <a:p>
          <a:endParaRPr lang="fr-FR"/>
        </a:p>
      </dgm:t>
    </dgm:pt>
    <dgm:pt modelId="{9960E3EF-D2ED-8B4D-8AB6-C6D2887A1350}" type="sibTrans" cxnId="{98806BFF-E9F7-774F-9DFF-F5CABEF82600}">
      <dgm:prSet/>
      <dgm:spPr/>
      <dgm:t>
        <a:bodyPr/>
        <a:lstStyle/>
        <a:p>
          <a:endParaRPr lang="fr-FR"/>
        </a:p>
      </dgm:t>
    </dgm:pt>
    <dgm:pt modelId="{6B9FB33B-EE2B-3348-8CEB-2598F85AA791}">
      <dgm:prSet phldrT="[Texte]"/>
      <dgm:spPr/>
      <dgm:t>
        <a:bodyPr/>
        <a:lstStyle/>
        <a:p>
          <a:r>
            <a:rPr lang="fr-FR"/>
            <a:t>faillites</a:t>
          </a:r>
        </a:p>
      </dgm:t>
    </dgm:pt>
    <dgm:pt modelId="{23E0EECA-3B14-2C45-B330-D57FA7069ED9}" type="parTrans" cxnId="{1DEAB8A3-45C3-B349-998D-AA70C153F3CF}">
      <dgm:prSet/>
      <dgm:spPr/>
      <dgm:t>
        <a:bodyPr/>
        <a:lstStyle/>
        <a:p>
          <a:endParaRPr lang="fr-FR"/>
        </a:p>
      </dgm:t>
    </dgm:pt>
    <dgm:pt modelId="{E3B7D438-DC78-4D4F-A888-72674F975E26}" type="sibTrans" cxnId="{1DEAB8A3-45C3-B349-998D-AA70C153F3CF}">
      <dgm:prSet/>
      <dgm:spPr/>
      <dgm:t>
        <a:bodyPr/>
        <a:lstStyle/>
        <a:p>
          <a:endParaRPr lang="fr-FR"/>
        </a:p>
      </dgm:t>
    </dgm:pt>
    <dgm:pt modelId="{D2F0BE9F-099D-0B4A-8029-8B7AB22774A5}">
      <dgm:prSet phldrT="[Texte]"/>
      <dgm:spPr/>
      <dgm:t>
        <a:bodyPr/>
        <a:lstStyle/>
        <a:p>
          <a:r>
            <a:rPr lang="fr-FR"/>
            <a:t>prêts non performants (5) </a:t>
          </a:r>
        </a:p>
      </dgm:t>
    </dgm:pt>
    <dgm:pt modelId="{75CEBC55-3C8B-4E49-AF57-ED4CB78E1A0D}" type="parTrans" cxnId="{10D7ECCB-1D96-5540-8A9C-5AE3FABF9F52}">
      <dgm:prSet/>
      <dgm:spPr/>
      <dgm:t>
        <a:bodyPr/>
        <a:lstStyle/>
        <a:p>
          <a:endParaRPr lang="fr-FR"/>
        </a:p>
      </dgm:t>
    </dgm:pt>
    <dgm:pt modelId="{100DDD60-3A9D-4548-9CD9-4D0031C2EA47}" type="sibTrans" cxnId="{10D7ECCB-1D96-5540-8A9C-5AE3FABF9F52}">
      <dgm:prSet/>
      <dgm:spPr/>
      <dgm:t>
        <a:bodyPr/>
        <a:lstStyle/>
        <a:p>
          <a:endParaRPr lang="fr-FR"/>
        </a:p>
      </dgm:t>
    </dgm:pt>
    <dgm:pt modelId="{FCE53898-C0C9-1545-9A6F-01DC5B878486}">
      <dgm:prSet phldrT="[Texte]"/>
      <dgm:spPr/>
      <dgm:t>
        <a:bodyPr/>
        <a:lstStyle/>
        <a:p>
          <a:r>
            <a:rPr lang="fr-FR"/>
            <a:t>taux de défauts (4)</a:t>
          </a:r>
        </a:p>
      </dgm:t>
    </dgm:pt>
    <dgm:pt modelId="{B30B862C-37BA-BB43-8A96-ECB27FFDFD0D}" type="parTrans" cxnId="{E9D49D4B-EC92-124C-8015-ADD15BE86BBE}">
      <dgm:prSet/>
      <dgm:spPr/>
      <dgm:t>
        <a:bodyPr/>
        <a:lstStyle/>
        <a:p>
          <a:endParaRPr lang="fr-FR"/>
        </a:p>
      </dgm:t>
    </dgm:pt>
    <dgm:pt modelId="{73525CE7-A9AC-F34E-A88C-24D57DE1C47E}" type="sibTrans" cxnId="{E9D49D4B-EC92-124C-8015-ADD15BE86BBE}">
      <dgm:prSet/>
      <dgm:spPr/>
      <dgm:t>
        <a:bodyPr/>
        <a:lstStyle/>
        <a:p>
          <a:endParaRPr lang="fr-FR"/>
        </a:p>
      </dgm:t>
    </dgm:pt>
    <dgm:pt modelId="{DB912E4F-FF37-F245-8D75-60636990646D}">
      <dgm:prSet phldrT="[Texte]"/>
      <dgm:spPr/>
      <dgm:t>
        <a:bodyPr/>
        <a:lstStyle/>
        <a:p>
          <a:r>
            <a:rPr lang="fr-FR"/>
            <a:t>crise bancaire</a:t>
          </a:r>
        </a:p>
        <a:p>
          <a:endParaRPr lang="fr-FR"/>
        </a:p>
      </dgm:t>
    </dgm:pt>
    <dgm:pt modelId="{BA5279CF-6AF6-E34B-A084-76A0305D208B}" type="parTrans" cxnId="{B8FB956B-6DA0-C74B-9832-D73A04138AB3}">
      <dgm:prSet/>
      <dgm:spPr/>
      <dgm:t>
        <a:bodyPr/>
        <a:lstStyle/>
        <a:p>
          <a:endParaRPr lang="fr-FR"/>
        </a:p>
      </dgm:t>
    </dgm:pt>
    <dgm:pt modelId="{C3D8F85E-92A6-3145-B30D-9C70ED320FCF}" type="sibTrans" cxnId="{B8FB956B-6DA0-C74B-9832-D73A04138AB3}">
      <dgm:prSet/>
      <dgm:spPr/>
      <dgm:t>
        <a:bodyPr/>
        <a:lstStyle/>
        <a:p>
          <a:endParaRPr lang="fr-FR"/>
        </a:p>
      </dgm:t>
    </dgm:pt>
    <dgm:pt modelId="{F57BB7A2-B13B-AE46-A998-C96E1400A668}" type="pres">
      <dgm:prSet presAssocID="{FCC33DBC-E1F6-8E4A-930F-5D954C76723A}" presName="Name0" presStyleCnt="0">
        <dgm:presLayoutVars>
          <dgm:dir/>
          <dgm:animLvl val="lvl"/>
          <dgm:resizeHandles val="exact"/>
        </dgm:presLayoutVars>
      </dgm:prSet>
      <dgm:spPr/>
      <dgm:t>
        <a:bodyPr/>
        <a:lstStyle/>
        <a:p>
          <a:endParaRPr lang="fr-FR"/>
        </a:p>
      </dgm:t>
    </dgm:pt>
    <dgm:pt modelId="{2376CF32-042A-8547-9594-3A9D4B91BAC5}" type="pres">
      <dgm:prSet presAssocID="{FFD0D52F-DABE-454A-BD73-669B37219B5D}" presName="vertFlow" presStyleCnt="0"/>
      <dgm:spPr/>
    </dgm:pt>
    <dgm:pt modelId="{B8FCA36C-2DEE-A74D-97B2-852E6646D2F2}" type="pres">
      <dgm:prSet presAssocID="{FFD0D52F-DABE-454A-BD73-669B37219B5D}" presName="header" presStyleLbl="node1" presStyleIdx="0" presStyleCnt="3" custLinFactNeighborX="-1028" custLinFactNeighborY="11752"/>
      <dgm:spPr/>
      <dgm:t>
        <a:bodyPr/>
        <a:lstStyle/>
        <a:p>
          <a:endParaRPr lang="fr-FR"/>
        </a:p>
      </dgm:t>
    </dgm:pt>
    <dgm:pt modelId="{6E951D1B-25DE-F749-9E40-8579EE2F17B8}" type="pres">
      <dgm:prSet presAssocID="{0B87AAC1-A895-4B43-A445-3EB4B23F6AE0}" presName="parTrans" presStyleLbl="sibTrans2D1" presStyleIdx="0" presStyleCnt="10"/>
      <dgm:spPr/>
      <dgm:t>
        <a:bodyPr/>
        <a:lstStyle/>
        <a:p>
          <a:endParaRPr lang="fr-FR"/>
        </a:p>
      </dgm:t>
    </dgm:pt>
    <dgm:pt modelId="{0AE02A91-2989-E74B-9D98-8626920994BA}" type="pres">
      <dgm:prSet presAssocID="{3DF2B465-62A1-B14A-86F8-42989E5405AD}" presName="child" presStyleLbl="alignAccFollowNode1" presStyleIdx="0" presStyleCnt="10">
        <dgm:presLayoutVars>
          <dgm:chMax val="0"/>
          <dgm:bulletEnabled val="1"/>
        </dgm:presLayoutVars>
      </dgm:prSet>
      <dgm:spPr/>
      <dgm:t>
        <a:bodyPr/>
        <a:lstStyle/>
        <a:p>
          <a:endParaRPr lang="fr-FR"/>
        </a:p>
      </dgm:t>
    </dgm:pt>
    <dgm:pt modelId="{5B3BC930-C575-8F42-9673-40D2D1697659}" type="pres">
      <dgm:prSet presAssocID="{31B570B5-4FEA-F243-A8D3-78B09717F88D}" presName="sibTrans" presStyleLbl="sibTrans2D1" presStyleIdx="1" presStyleCnt="10"/>
      <dgm:spPr/>
      <dgm:t>
        <a:bodyPr/>
        <a:lstStyle/>
        <a:p>
          <a:endParaRPr lang="fr-FR"/>
        </a:p>
      </dgm:t>
    </dgm:pt>
    <dgm:pt modelId="{93DD0847-7A5B-B947-927A-37308B5AF31D}" type="pres">
      <dgm:prSet presAssocID="{9F183046-F4F4-D94E-A698-9436FA139B29}" presName="child" presStyleLbl="alignAccFollowNode1" presStyleIdx="1" presStyleCnt="10">
        <dgm:presLayoutVars>
          <dgm:chMax val="0"/>
          <dgm:bulletEnabled val="1"/>
        </dgm:presLayoutVars>
      </dgm:prSet>
      <dgm:spPr/>
      <dgm:t>
        <a:bodyPr/>
        <a:lstStyle/>
        <a:p>
          <a:endParaRPr lang="fr-FR"/>
        </a:p>
      </dgm:t>
    </dgm:pt>
    <dgm:pt modelId="{4740EC40-0DA6-FE4B-A89C-BE3090292F56}" type="pres">
      <dgm:prSet presAssocID="{51ECEE71-81A7-4B47-8B35-CC3EDD3F07F2}" presName="sibTrans" presStyleLbl="sibTrans2D1" presStyleIdx="2" presStyleCnt="10"/>
      <dgm:spPr/>
      <dgm:t>
        <a:bodyPr/>
        <a:lstStyle/>
        <a:p>
          <a:endParaRPr lang="fr-FR"/>
        </a:p>
      </dgm:t>
    </dgm:pt>
    <dgm:pt modelId="{10E309A8-48BC-2B45-97F6-10B52DEED1D9}" type="pres">
      <dgm:prSet presAssocID="{67DB0DCC-CE49-F14F-AC8C-58C675935EB6}" presName="child" presStyleLbl="alignAccFollowNode1" presStyleIdx="2" presStyleCnt="10">
        <dgm:presLayoutVars>
          <dgm:chMax val="0"/>
          <dgm:bulletEnabled val="1"/>
        </dgm:presLayoutVars>
      </dgm:prSet>
      <dgm:spPr/>
      <dgm:t>
        <a:bodyPr/>
        <a:lstStyle/>
        <a:p>
          <a:endParaRPr lang="fr-FR"/>
        </a:p>
      </dgm:t>
    </dgm:pt>
    <dgm:pt modelId="{A855895D-8AFA-0142-B066-CFDCBD8B4CDD}" type="pres">
      <dgm:prSet presAssocID="{9ED9B075-73CF-644F-851C-16A99D9133FF}" presName="sibTrans" presStyleLbl="sibTrans2D1" presStyleIdx="3" presStyleCnt="10"/>
      <dgm:spPr/>
      <dgm:t>
        <a:bodyPr/>
        <a:lstStyle/>
        <a:p>
          <a:endParaRPr lang="fr-FR"/>
        </a:p>
      </dgm:t>
    </dgm:pt>
    <dgm:pt modelId="{213EA1FA-00AA-5E42-A32F-D41D709DB7A7}" type="pres">
      <dgm:prSet presAssocID="{A089984B-9987-DC44-9A26-03DADC15B38F}" presName="child" presStyleLbl="alignAccFollowNode1" presStyleIdx="3" presStyleCnt="10">
        <dgm:presLayoutVars>
          <dgm:chMax val="0"/>
          <dgm:bulletEnabled val="1"/>
        </dgm:presLayoutVars>
      </dgm:prSet>
      <dgm:spPr/>
      <dgm:t>
        <a:bodyPr/>
        <a:lstStyle/>
        <a:p>
          <a:endParaRPr lang="fr-FR"/>
        </a:p>
      </dgm:t>
    </dgm:pt>
    <dgm:pt modelId="{F49543E8-0C57-8842-849B-B51254214A89}" type="pres">
      <dgm:prSet presAssocID="{FFD0D52F-DABE-454A-BD73-669B37219B5D}" presName="hSp" presStyleCnt="0"/>
      <dgm:spPr/>
    </dgm:pt>
    <dgm:pt modelId="{763E5B70-C931-8645-B5E9-81BFCA102980}" type="pres">
      <dgm:prSet presAssocID="{FCE53898-C0C9-1545-9A6F-01DC5B878486}" presName="vertFlow" presStyleCnt="0"/>
      <dgm:spPr/>
    </dgm:pt>
    <dgm:pt modelId="{D0FE913F-43BF-D34A-AFD0-EA66CA6AB36A}" type="pres">
      <dgm:prSet presAssocID="{FCE53898-C0C9-1545-9A6F-01DC5B878486}" presName="header" presStyleLbl="node1" presStyleIdx="1" presStyleCnt="3" custLinFactY="194095" custLinFactNeighborX="-2334" custLinFactNeighborY="200000"/>
      <dgm:spPr/>
      <dgm:t>
        <a:bodyPr/>
        <a:lstStyle/>
        <a:p>
          <a:endParaRPr lang="fr-FR"/>
        </a:p>
      </dgm:t>
    </dgm:pt>
    <dgm:pt modelId="{55AB8DEA-DFBF-FF41-8117-757C6E05B746}" type="pres">
      <dgm:prSet presAssocID="{75CEBC55-3C8B-4E49-AF57-ED4CB78E1A0D}" presName="parTrans" presStyleLbl="sibTrans2D1" presStyleIdx="4" presStyleCnt="10"/>
      <dgm:spPr/>
      <dgm:t>
        <a:bodyPr/>
        <a:lstStyle/>
        <a:p>
          <a:endParaRPr lang="fr-FR"/>
        </a:p>
      </dgm:t>
    </dgm:pt>
    <dgm:pt modelId="{A701785B-5768-914C-AE0E-9F433779B1AE}" type="pres">
      <dgm:prSet presAssocID="{D2F0BE9F-099D-0B4A-8029-8B7AB22774A5}" presName="child" presStyleLbl="alignAccFollowNode1" presStyleIdx="4" presStyleCnt="10" custLinFactY="200000" custLinFactNeighborX="-3001" custLinFactNeighborY="213614">
        <dgm:presLayoutVars>
          <dgm:chMax val="0"/>
          <dgm:bulletEnabled val="1"/>
        </dgm:presLayoutVars>
      </dgm:prSet>
      <dgm:spPr/>
      <dgm:t>
        <a:bodyPr/>
        <a:lstStyle/>
        <a:p>
          <a:endParaRPr lang="fr-FR"/>
        </a:p>
      </dgm:t>
    </dgm:pt>
    <dgm:pt modelId="{D733C51A-AE5A-B641-950C-636AC087DE65}" type="pres">
      <dgm:prSet presAssocID="{100DDD60-3A9D-4548-9CD9-4D0031C2EA47}" presName="sibTrans" presStyleLbl="sibTrans2D1" presStyleIdx="5" presStyleCnt="10"/>
      <dgm:spPr/>
      <dgm:t>
        <a:bodyPr/>
        <a:lstStyle/>
        <a:p>
          <a:endParaRPr lang="fr-FR"/>
        </a:p>
      </dgm:t>
    </dgm:pt>
    <dgm:pt modelId="{4D2CF15C-90B9-9D45-B6DB-09CDDC9FAC68}" type="pres">
      <dgm:prSet presAssocID="{DB912E4F-FF37-F245-8D75-60636990646D}" presName="child" presStyleLbl="alignAccFollowNode1" presStyleIdx="5" presStyleCnt="10" custLinFactY="198096" custLinFactNeighborX="-2001" custLinFactNeighborY="200000">
        <dgm:presLayoutVars>
          <dgm:chMax val="0"/>
          <dgm:bulletEnabled val="1"/>
        </dgm:presLayoutVars>
      </dgm:prSet>
      <dgm:spPr/>
      <dgm:t>
        <a:bodyPr/>
        <a:lstStyle/>
        <a:p>
          <a:endParaRPr lang="fr-FR"/>
        </a:p>
      </dgm:t>
    </dgm:pt>
    <dgm:pt modelId="{92314E38-8738-4D4E-AB3B-A0B2270D3748}" type="pres">
      <dgm:prSet presAssocID="{FCE53898-C0C9-1545-9A6F-01DC5B878486}" presName="hSp" presStyleCnt="0"/>
      <dgm:spPr/>
    </dgm:pt>
    <dgm:pt modelId="{084FF0B9-4153-5041-8614-592197F8E982}" type="pres">
      <dgm:prSet presAssocID="{7F502041-CA96-0F49-A0FE-06720E22B452}" presName="vertFlow" presStyleCnt="0"/>
      <dgm:spPr/>
    </dgm:pt>
    <dgm:pt modelId="{14B34EDE-7D03-1C46-BA83-99E62CBD7B93}" type="pres">
      <dgm:prSet presAssocID="{7F502041-CA96-0F49-A0FE-06720E22B452}" presName="header" presStyleLbl="node1" presStyleIdx="2" presStyleCnt="3"/>
      <dgm:spPr/>
      <dgm:t>
        <a:bodyPr/>
        <a:lstStyle/>
        <a:p>
          <a:endParaRPr lang="fr-FR"/>
        </a:p>
      </dgm:t>
    </dgm:pt>
    <dgm:pt modelId="{2B3A95B1-91AF-A546-959B-4CEC18A461A0}" type="pres">
      <dgm:prSet presAssocID="{8DBE4D83-6BF0-6745-B65B-0B499AB0DDDD}" presName="parTrans" presStyleLbl="sibTrans2D1" presStyleIdx="6" presStyleCnt="10"/>
      <dgm:spPr/>
      <dgm:t>
        <a:bodyPr/>
        <a:lstStyle/>
        <a:p>
          <a:endParaRPr lang="fr-FR"/>
        </a:p>
      </dgm:t>
    </dgm:pt>
    <dgm:pt modelId="{E78A8CF5-0BA9-7945-ACCA-7CC2A7ABE22E}" type="pres">
      <dgm:prSet presAssocID="{EDFC1813-A66F-014A-8F5C-7CCBB595E40C}" presName="child" presStyleLbl="alignAccFollowNode1" presStyleIdx="6" presStyleCnt="10">
        <dgm:presLayoutVars>
          <dgm:chMax val="0"/>
          <dgm:bulletEnabled val="1"/>
        </dgm:presLayoutVars>
      </dgm:prSet>
      <dgm:spPr/>
      <dgm:t>
        <a:bodyPr/>
        <a:lstStyle/>
        <a:p>
          <a:endParaRPr lang="fr-FR"/>
        </a:p>
      </dgm:t>
    </dgm:pt>
    <dgm:pt modelId="{05555F19-9DFF-8049-A799-5DCF6826D349}" type="pres">
      <dgm:prSet presAssocID="{E24B3EA9-EEA3-6348-A7BC-5578323103F7}" presName="sibTrans" presStyleLbl="sibTrans2D1" presStyleIdx="7" presStyleCnt="10"/>
      <dgm:spPr/>
      <dgm:t>
        <a:bodyPr/>
        <a:lstStyle/>
        <a:p>
          <a:endParaRPr lang="fr-FR"/>
        </a:p>
      </dgm:t>
    </dgm:pt>
    <dgm:pt modelId="{C9EA3FDA-2E06-1040-9CC4-5B8FE5EA130F}" type="pres">
      <dgm:prSet presAssocID="{22F18941-62B1-1F4C-A9A7-DF0119DCA46A}" presName="child" presStyleLbl="alignAccFollowNode1" presStyleIdx="7" presStyleCnt="10">
        <dgm:presLayoutVars>
          <dgm:chMax val="0"/>
          <dgm:bulletEnabled val="1"/>
        </dgm:presLayoutVars>
      </dgm:prSet>
      <dgm:spPr/>
      <dgm:t>
        <a:bodyPr/>
        <a:lstStyle/>
        <a:p>
          <a:endParaRPr lang="fr-FR"/>
        </a:p>
      </dgm:t>
    </dgm:pt>
    <dgm:pt modelId="{30DB57BE-040B-014F-9A07-075065076141}" type="pres">
      <dgm:prSet presAssocID="{9960E3EF-D2ED-8B4D-8AB6-C6D2887A1350}" presName="sibTrans" presStyleLbl="sibTrans2D1" presStyleIdx="8" presStyleCnt="10"/>
      <dgm:spPr/>
      <dgm:t>
        <a:bodyPr/>
        <a:lstStyle/>
        <a:p>
          <a:endParaRPr lang="fr-FR"/>
        </a:p>
      </dgm:t>
    </dgm:pt>
    <dgm:pt modelId="{70FF6C15-2332-0D4E-B34C-707F9CC8D004}" type="pres">
      <dgm:prSet presAssocID="{6B9FB33B-EE2B-3348-8CEB-2598F85AA791}" presName="child" presStyleLbl="alignAccFollowNode1" presStyleIdx="8" presStyleCnt="10">
        <dgm:presLayoutVars>
          <dgm:chMax val="0"/>
          <dgm:bulletEnabled val="1"/>
        </dgm:presLayoutVars>
      </dgm:prSet>
      <dgm:spPr/>
      <dgm:t>
        <a:bodyPr/>
        <a:lstStyle/>
        <a:p>
          <a:endParaRPr lang="fr-FR"/>
        </a:p>
      </dgm:t>
    </dgm:pt>
    <dgm:pt modelId="{F21ADF49-74EE-F746-9C2D-57D1ED9481B5}" type="pres">
      <dgm:prSet presAssocID="{E3B7D438-DC78-4D4F-A888-72674F975E26}" presName="sibTrans" presStyleLbl="sibTrans2D1" presStyleIdx="9" presStyleCnt="10"/>
      <dgm:spPr/>
      <dgm:t>
        <a:bodyPr/>
        <a:lstStyle/>
        <a:p>
          <a:endParaRPr lang="fr-FR"/>
        </a:p>
      </dgm:t>
    </dgm:pt>
    <dgm:pt modelId="{4521C03F-E87A-5A46-A2DB-9EC16E909CB0}" type="pres">
      <dgm:prSet presAssocID="{F0A8E0EC-9120-9E4C-A15F-87F247763E5F}" presName="child" presStyleLbl="alignAccFollowNode1" presStyleIdx="9" presStyleCnt="10">
        <dgm:presLayoutVars>
          <dgm:chMax val="0"/>
          <dgm:bulletEnabled val="1"/>
        </dgm:presLayoutVars>
      </dgm:prSet>
      <dgm:spPr/>
      <dgm:t>
        <a:bodyPr/>
        <a:lstStyle/>
        <a:p>
          <a:endParaRPr lang="fr-FR"/>
        </a:p>
      </dgm:t>
    </dgm:pt>
  </dgm:ptLst>
  <dgm:cxnLst>
    <dgm:cxn modelId="{A0C619F1-5614-4F99-BEB6-FD7E871A94BB}" type="presOf" srcId="{9F183046-F4F4-D94E-A698-9436FA139B29}" destId="{93DD0847-7A5B-B947-927A-37308B5AF31D}" srcOrd="0" destOrd="0" presId="urn:microsoft.com/office/officeart/2005/8/layout/lProcess1"/>
    <dgm:cxn modelId="{98806BFF-E9F7-774F-9DFF-F5CABEF82600}" srcId="{7F502041-CA96-0F49-A0FE-06720E22B452}" destId="{22F18941-62B1-1F4C-A9A7-DF0119DCA46A}" srcOrd="1" destOrd="0" parTransId="{895B10D9-F2FC-644B-9FFC-A75A5324BDF8}" sibTransId="{9960E3EF-D2ED-8B4D-8AB6-C6D2887A1350}"/>
    <dgm:cxn modelId="{A7C918FB-9763-4AFC-AD38-FFB8E964CC70}" type="presOf" srcId="{9960E3EF-D2ED-8B4D-8AB6-C6D2887A1350}" destId="{30DB57BE-040B-014F-9A07-075065076141}" srcOrd="0" destOrd="0" presId="urn:microsoft.com/office/officeart/2005/8/layout/lProcess1"/>
    <dgm:cxn modelId="{B8FB956B-6DA0-C74B-9832-D73A04138AB3}" srcId="{FCE53898-C0C9-1545-9A6F-01DC5B878486}" destId="{DB912E4F-FF37-F245-8D75-60636990646D}" srcOrd="1" destOrd="0" parTransId="{BA5279CF-6AF6-E34B-A084-76A0305D208B}" sibTransId="{C3D8F85E-92A6-3145-B30D-9C70ED320FCF}"/>
    <dgm:cxn modelId="{A85577DB-A86A-485A-AA9A-2496A81E310E}" type="presOf" srcId="{EDFC1813-A66F-014A-8F5C-7CCBB595E40C}" destId="{E78A8CF5-0BA9-7945-ACCA-7CC2A7ABE22E}" srcOrd="0" destOrd="0" presId="urn:microsoft.com/office/officeart/2005/8/layout/lProcess1"/>
    <dgm:cxn modelId="{1DBDD47D-BCE3-4195-9A2E-BC3E45C91FEB}" type="presOf" srcId="{E3B7D438-DC78-4D4F-A888-72674F975E26}" destId="{F21ADF49-74EE-F746-9C2D-57D1ED9481B5}" srcOrd="0" destOrd="0" presId="urn:microsoft.com/office/officeart/2005/8/layout/lProcess1"/>
    <dgm:cxn modelId="{E9D49D4B-EC92-124C-8015-ADD15BE86BBE}" srcId="{FCC33DBC-E1F6-8E4A-930F-5D954C76723A}" destId="{FCE53898-C0C9-1545-9A6F-01DC5B878486}" srcOrd="1" destOrd="0" parTransId="{B30B862C-37BA-BB43-8A96-ECB27FFDFD0D}" sibTransId="{73525CE7-A9AC-F34E-A88C-24D57DE1C47E}"/>
    <dgm:cxn modelId="{9148180F-45F6-4D43-BEC2-CBF892369114}" type="presOf" srcId="{51ECEE71-81A7-4B47-8B35-CC3EDD3F07F2}" destId="{4740EC40-0DA6-FE4B-A89C-BE3090292F56}" srcOrd="0" destOrd="0" presId="urn:microsoft.com/office/officeart/2005/8/layout/lProcess1"/>
    <dgm:cxn modelId="{BC847E1D-CCCA-3849-9176-7410F6CB0E79}" srcId="{7F502041-CA96-0F49-A0FE-06720E22B452}" destId="{F0A8E0EC-9120-9E4C-A15F-87F247763E5F}" srcOrd="3" destOrd="0" parTransId="{1BBF4929-769C-F447-98BD-C5C6881B8171}" sibTransId="{1F834197-09E3-2545-ABEB-34D65F96B116}"/>
    <dgm:cxn modelId="{06890FF2-7504-401A-81F8-39A4BAD878F7}" type="presOf" srcId="{FCC33DBC-E1F6-8E4A-930F-5D954C76723A}" destId="{F57BB7A2-B13B-AE46-A998-C96E1400A668}" srcOrd="0" destOrd="0" presId="urn:microsoft.com/office/officeart/2005/8/layout/lProcess1"/>
    <dgm:cxn modelId="{1E682C0D-E41A-49D5-A572-9553E1BA941D}" type="presOf" srcId="{F0A8E0EC-9120-9E4C-A15F-87F247763E5F}" destId="{4521C03F-E87A-5A46-A2DB-9EC16E909CB0}" srcOrd="0" destOrd="0" presId="urn:microsoft.com/office/officeart/2005/8/layout/lProcess1"/>
    <dgm:cxn modelId="{C26BF2A1-2D23-4165-A12C-FAD21F34002A}" type="presOf" srcId="{A089984B-9987-DC44-9A26-03DADC15B38F}" destId="{213EA1FA-00AA-5E42-A32F-D41D709DB7A7}" srcOrd="0" destOrd="0" presId="urn:microsoft.com/office/officeart/2005/8/layout/lProcess1"/>
    <dgm:cxn modelId="{F2A1D0C9-D209-E440-965C-D2A74997E4F5}" srcId="{FFD0D52F-DABE-454A-BD73-669B37219B5D}" destId="{67DB0DCC-CE49-F14F-AC8C-58C675935EB6}" srcOrd="2" destOrd="0" parTransId="{F8ABE909-5068-E045-B78B-1582713A6EDA}" sibTransId="{9ED9B075-73CF-644F-851C-16A99D9133FF}"/>
    <dgm:cxn modelId="{E94ED56C-B1A9-A64A-A626-E35830F1435C}" srcId="{FFD0D52F-DABE-454A-BD73-669B37219B5D}" destId="{9F183046-F4F4-D94E-A698-9436FA139B29}" srcOrd="1" destOrd="0" parTransId="{C58623B5-19EE-F241-A71C-0C4F7BB5E816}" sibTransId="{51ECEE71-81A7-4B47-8B35-CC3EDD3F07F2}"/>
    <dgm:cxn modelId="{0C7D3486-5B8C-44B9-BD22-6A997B5D9EE3}" type="presOf" srcId="{D2F0BE9F-099D-0B4A-8029-8B7AB22774A5}" destId="{A701785B-5768-914C-AE0E-9F433779B1AE}" srcOrd="0" destOrd="0" presId="urn:microsoft.com/office/officeart/2005/8/layout/lProcess1"/>
    <dgm:cxn modelId="{EE5D0590-C8A6-4D71-90D6-82CC28213551}" type="presOf" srcId="{22F18941-62B1-1F4C-A9A7-DF0119DCA46A}" destId="{C9EA3FDA-2E06-1040-9CC4-5B8FE5EA130F}" srcOrd="0" destOrd="0" presId="urn:microsoft.com/office/officeart/2005/8/layout/lProcess1"/>
    <dgm:cxn modelId="{1DEAB8A3-45C3-B349-998D-AA70C153F3CF}" srcId="{7F502041-CA96-0F49-A0FE-06720E22B452}" destId="{6B9FB33B-EE2B-3348-8CEB-2598F85AA791}" srcOrd="2" destOrd="0" parTransId="{23E0EECA-3B14-2C45-B330-D57FA7069ED9}" sibTransId="{E3B7D438-DC78-4D4F-A888-72674F975E26}"/>
    <dgm:cxn modelId="{ADFA74F0-7E91-1640-94B1-4B14918C5C7C}" srcId="{FCC33DBC-E1F6-8E4A-930F-5D954C76723A}" destId="{FFD0D52F-DABE-454A-BD73-669B37219B5D}" srcOrd="0" destOrd="0" parTransId="{075C96DB-50E9-0E46-82E5-E083934F179D}" sibTransId="{34C0B684-3BC5-C74B-A288-19F138BA4AD3}"/>
    <dgm:cxn modelId="{4724033B-6761-3348-98E5-DEC9CB339FAA}" srcId="{FCC33DBC-E1F6-8E4A-930F-5D954C76723A}" destId="{7F502041-CA96-0F49-A0FE-06720E22B452}" srcOrd="2" destOrd="0" parTransId="{08F86A11-09B5-8D47-A21C-82297CD5C427}" sibTransId="{EAE7AE83-9671-A147-9C6E-5CB3943EFFFA}"/>
    <dgm:cxn modelId="{570AF833-A4CB-49D9-8D8E-FCA7EB463B1C}" type="presOf" srcId="{6B9FB33B-EE2B-3348-8CEB-2598F85AA791}" destId="{70FF6C15-2332-0D4E-B34C-707F9CC8D004}" srcOrd="0" destOrd="0" presId="urn:microsoft.com/office/officeart/2005/8/layout/lProcess1"/>
    <dgm:cxn modelId="{F90D4836-4E07-4CC8-B998-7F4C279AE436}" type="presOf" srcId="{8DBE4D83-6BF0-6745-B65B-0B499AB0DDDD}" destId="{2B3A95B1-91AF-A546-959B-4CEC18A461A0}" srcOrd="0" destOrd="0" presId="urn:microsoft.com/office/officeart/2005/8/layout/lProcess1"/>
    <dgm:cxn modelId="{D6C15524-7AB2-4E97-946C-C04E6D946D4D}" type="presOf" srcId="{3DF2B465-62A1-B14A-86F8-42989E5405AD}" destId="{0AE02A91-2989-E74B-9D98-8626920994BA}" srcOrd="0" destOrd="0" presId="urn:microsoft.com/office/officeart/2005/8/layout/lProcess1"/>
    <dgm:cxn modelId="{6EDFBEFF-DE93-4730-9AF8-1AD7082CDF0B}" type="presOf" srcId="{FCE53898-C0C9-1545-9A6F-01DC5B878486}" destId="{D0FE913F-43BF-D34A-AFD0-EA66CA6AB36A}" srcOrd="0" destOrd="0" presId="urn:microsoft.com/office/officeart/2005/8/layout/lProcess1"/>
    <dgm:cxn modelId="{872AC160-CCF0-4953-B617-0C0A4A44C6DD}" type="presOf" srcId="{7F502041-CA96-0F49-A0FE-06720E22B452}" destId="{14B34EDE-7D03-1C46-BA83-99E62CBD7B93}" srcOrd="0" destOrd="0" presId="urn:microsoft.com/office/officeart/2005/8/layout/lProcess1"/>
    <dgm:cxn modelId="{C0F0AF8B-E4A1-46A2-B293-0888A12D2009}" type="presOf" srcId="{100DDD60-3A9D-4548-9CD9-4D0031C2EA47}" destId="{D733C51A-AE5A-B641-950C-636AC087DE65}" srcOrd="0" destOrd="0" presId="urn:microsoft.com/office/officeart/2005/8/layout/lProcess1"/>
    <dgm:cxn modelId="{10D7ECCB-1D96-5540-8A9C-5AE3FABF9F52}" srcId="{FCE53898-C0C9-1545-9A6F-01DC5B878486}" destId="{D2F0BE9F-099D-0B4A-8029-8B7AB22774A5}" srcOrd="0" destOrd="0" parTransId="{75CEBC55-3C8B-4E49-AF57-ED4CB78E1A0D}" sibTransId="{100DDD60-3A9D-4548-9CD9-4D0031C2EA47}"/>
    <dgm:cxn modelId="{4AB2FB81-7DC1-411F-846C-01A23C0BE594}" type="presOf" srcId="{FFD0D52F-DABE-454A-BD73-669B37219B5D}" destId="{B8FCA36C-2DEE-A74D-97B2-852E6646D2F2}" srcOrd="0" destOrd="0" presId="urn:microsoft.com/office/officeart/2005/8/layout/lProcess1"/>
    <dgm:cxn modelId="{22FBBE14-1C21-4819-850D-34A3B0981474}" type="presOf" srcId="{E24B3EA9-EEA3-6348-A7BC-5578323103F7}" destId="{05555F19-9DFF-8049-A799-5DCF6826D349}" srcOrd="0" destOrd="0" presId="urn:microsoft.com/office/officeart/2005/8/layout/lProcess1"/>
    <dgm:cxn modelId="{4F8A0A1B-5BE1-4281-9101-F7405D250F74}" type="presOf" srcId="{0B87AAC1-A895-4B43-A445-3EB4B23F6AE0}" destId="{6E951D1B-25DE-F749-9E40-8579EE2F17B8}" srcOrd="0" destOrd="0" presId="urn:microsoft.com/office/officeart/2005/8/layout/lProcess1"/>
    <dgm:cxn modelId="{9DF96252-FEAA-4F3D-B18E-ED649D042764}" type="presOf" srcId="{DB912E4F-FF37-F245-8D75-60636990646D}" destId="{4D2CF15C-90B9-9D45-B6DB-09CDDC9FAC68}" srcOrd="0" destOrd="0" presId="urn:microsoft.com/office/officeart/2005/8/layout/lProcess1"/>
    <dgm:cxn modelId="{8DE6C8A9-FD29-4C49-9BD2-4645518F66E4}" srcId="{7F502041-CA96-0F49-A0FE-06720E22B452}" destId="{EDFC1813-A66F-014A-8F5C-7CCBB595E40C}" srcOrd="0" destOrd="0" parTransId="{8DBE4D83-6BF0-6745-B65B-0B499AB0DDDD}" sibTransId="{E24B3EA9-EEA3-6348-A7BC-5578323103F7}"/>
    <dgm:cxn modelId="{DA54DAC4-73CF-4CAE-AF22-6C4E9BDA68BD}" type="presOf" srcId="{67DB0DCC-CE49-F14F-AC8C-58C675935EB6}" destId="{10E309A8-48BC-2B45-97F6-10B52DEED1D9}" srcOrd="0" destOrd="0" presId="urn:microsoft.com/office/officeart/2005/8/layout/lProcess1"/>
    <dgm:cxn modelId="{12CBF399-A24A-4EC9-AD75-8D52BAEF0297}" type="presOf" srcId="{75CEBC55-3C8B-4E49-AF57-ED4CB78E1A0D}" destId="{55AB8DEA-DFBF-FF41-8117-757C6E05B746}" srcOrd="0" destOrd="0" presId="urn:microsoft.com/office/officeart/2005/8/layout/lProcess1"/>
    <dgm:cxn modelId="{432C97B7-11AA-4B88-BDBE-19F636A6F899}" type="presOf" srcId="{31B570B5-4FEA-F243-A8D3-78B09717F88D}" destId="{5B3BC930-C575-8F42-9673-40D2D1697659}" srcOrd="0" destOrd="0" presId="urn:microsoft.com/office/officeart/2005/8/layout/lProcess1"/>
    <dgm:cxn modelId="{98B896E4-A9A4-644B-B054-A140402F0E15}" srcId="{FFD0D52F-DABE-454A-BD73-669B37219B5D}" destId="{A089984B-9987-DC44-9A26-03DADC15B38F}" srcOrd="3" destOrd="0" parTransId="{D6D937EF-533E-1443-9DC9-BAC3B1324B07}" sibTransId="{7C26154C-1F7B-8740-8E73-210947C96C8C}"/>
    <dgm:cxn modelId="{AD097966-1190-A74C-8BF0-12ABEC96F953}" srcId="{FFD0D52F-DABE-454A-BD73-669B37219B5D}" destId="{3DF2B465-62A1-B14A-86F8-42989E5405AD}" srcOrd="0" destOrd="0" parTransId="{0B87AAC1-A895-4B43-A445-3EB4B23F6AE0}" sibTransId="{31B570B5-4FEA-F243-A8D3-78B09717F88D}"/>
    <dgm:cxn modelId="{34D83200-4929-46D4-9BC6-793266B7BEC6}" type="presOf" srcId="{9ED9B075-73CF-644F-851C-16A99D9133FF}" destId="{A855895D-8AFA-0142-B066-CFDCBD8B4CDD}" srcOrd="0" destOrd="0" presId="urn:microsoft.com/office/officeart/2005/8/layout/lProcess1"/>
    <dgm:cxn modelId="{7AAB3836-F866-40FC-9088-031D9BAF6524}" type="presParOf" srcId="{F57BB7A2-B13B-AE46-A998-C96E1400A668}" destId="{2376CF32-042A-8547-9594-3A9D4B91BAC5}" srcOrd="0" destOrd="0" presId="urn:microsoft.com/office/officeart/2005/8/layout/lProcess1"/>
    <dgm:cxn modelId="{92881041-1362-47BE-9140-ABC2F91BABEA}" type="presParOf" srcId="{2376CF32-042A-8547-9594-3A9D4B91BAC5}" destId="{B8FCA36C-2DEE-A74D-97B2-852E6646D2F2}" srcOrd="0" destOrd="0" presId="urn:microsoft.com/office/officeart/2005/8/layout/lProcess1"/>
    <dgm:cxn modelId="{5DE5AD35-852F-4EE6-A323-9589EC7DE047}" type="presParOf" srcId="{2376CF32-042A-8547-9594-3A9D4B91BAC5}" destId="{6E951D1B-25DE-F749-9E40-8579EE2F17B8}" srcOrd="1" destOrd="0" presId="urn:microsoft.com/office/officeart/2005/8/layout/lProcess1"/>
    <dgm:cxn modelId="{5DF61975-BA27-41A9-8575-4072AFE60E95}" type="presParOf" srcId="{2376CF32-042A-8547-9594-3A9D4B91BAC5}" destId="{0AE02A91-2989-E74B-9D98-8626920994BA}" srcOrd="2" destOrd="0" presId="urn:microsoft.com/office/officeart/2005/8/layout/lProcess1"/>
    <dgm:cxn modelId="{A45AB5DC-316F-4FEE-BEE6-4F1B9052CD2B}" type="presParOf" srcId="{2376CF32-042A-8547-9594-3A9D4B91BAC5}" destId="{5B3BC930-C575-8F42-9673-40D2D1697659}" srcOrd="3" destOrd="0" presId="urn:microsoft.com/office/officeart/2005/8/layout/lProcess1"/>
    <dgm:cxn modelId="{7BCEA97A-9C74-4CAC-A397-6D6CFD70C368}" type="presParOf" srcId="{2376CF32-042A-8547-9594-3A9D4B91BAC5}" destId="{93DD0847-7A5B-B947-927A-37308B5AF31D}" srcOrd="4" destOrd="0" presId="urn:microsoft.com/office/officeart/2005/8/layout/lProcess1"/>
    <dgm:cxn modelId="{26DC4F2B-3D48-44CD-A0E9-580E563CB71F}" type="presParOf" srcId="{2376CF32-042A-8547-9594-3A9D4B91BAC5}" destId="{4740EC40-0DA6-FE4B-A89C-BE3090292F56}" srcOrd="5" destOrd="0" presId="urn:microsoft.com/office/officeart/2005/8/layout/lProcess1"/>
    <dgm:cxn modelId="{50A5CCB8-4480-49AF-8B8D-8E0B0A2119DC}" type="presParOf" srcId="{2376CF32-042A-8547-9594-3A9D4B91BAC5}" destId="{10E309A8-48BC-2B45-97F6-10B52DEED1D9}" srcOrd="6" destOrd="0" presId="urn:microsoft.com/office/officeart/2005/8/layout/lProcess1"/>
    <dgm:cxn modelId="{EFB9C95C-4C8B-4FAC-B415-094F537E1B32}" type="presParOf" srcId="{2376CF32-042A-8547-9594-3A9D4B91BAC5}" destId="{A855895D-8AFA-0142-B066-CFDCBD8B4CDD}" srcOrd="7" destOrd="0" presId="urn:microsoft.com/office/officeart/2005/8/layout/lProcess1"/>
    <dgm:cxn modelId="{9E8D5AE8-8956-4AF8-B3FA-FA8AF554057B}" type="presParOf" srcId="{2376CF32-042A-8547-9594-3A9D4B91BAC5}" destId="{213EA1FA-00AA-5E42-A32F-D41D709DB7A7}" srcOrd="8" destOrd="0" presId="urn:microsoft.com/office/officeart/2005/8/layout/lProcess1"/>
    <dgm:cxn modelId="{B265602A-236E-4B2F-8270-890AB14BB828}" type="presParOf" srcId="{F57BB7A2-B13B-AE46-A998-C96E1400A668}" destId="{F49543E8-0C57-8842-849B-B51254214A89}" srcOrd="1" destOrd="0" presId="urn:microsoft.com/office/officeart/2005/8/layout/lProcess1"/>
    <dgm:cxn modelId="{4D7F232C-9F57-4B3A-A126-A5B3DCF531E7}" type="presParOf" srcId="{F57BB7A2-B13B-AE46-A998-C96E1400A668}" destId="{763E5B70-C931-8645-B5E9-81BFCA102980}" srcOrd="2" destOrd="0" presId="urn:microsoft.com/office/officeart/2005/8/layout/lProcess1"/>
    <dgm:cxn modelId="{2380B5C8-6CC4-4D63-A25A-6FABBB1F3502}" type="presParOf" srcId="{763E5B70-C931-8645-B5E9-81BFCA102980}" destId="{D0FE913F-43BF-D34A-AFD0-EA66CA6AB36A}" srcOrd="0" destOrd="0" presId="urn:microsoft.com/office/officeart/2005/8/layout/lProcess1"/>
    <dgm:cxn modelId="{78456936-A518-44CE-8764-1854FE74F231}" type="presParOf" srcId="{763E5B70-C931-8645-B5E9-81BFCA102980}" destId="{55AB8DEA-DFBF-FF41-8117-757C6E05B746}" srcOrd="1" destOrd="0" presId="urn:microsoft.com/office/officeart/2005/8/layout/lProcess1"/>
    <dgm:cxn modelId="{173437C2-06F9-454F-8C8A-1D62A331144E}" type="presParOf" srcId="{763E5B70-C931-8645-B5E9-81BFCA102980}" destId="{A701785B-5768-914C-AE0E-9F433779B1AE}" srcOrd="2" destOrd="0" presId="urn:microsoft.com/office/officeart/2005/8/layout/lProcess1"/>
    <dgm:cxn modelId="{9D40D219-24E8-466A-962E-E221B508C5C5}" type="presParOf" srcId="{763E5B70-C931-8645-B5E9-81BFCA102980}" destId="{D733C51A-AE5A-B641-950C-636AC087DE65}" srcOrd="3" destOrd="0" presId="urn:microsoft.com/office/officeart/2005/8/layout/lProcess1"/>
    <dgm:cxn modelId="{B7AAA382-B3EE-439E-BEBE-F6BE0C9718DA}" type="presParOf" srcId="{763E5B70-C931-8645-B5E9-81BFCA102980}" destId="{4D2CF15C-90B9-9D45-B6DB-09CDDC9FAC68}" srcOrd="4" destOrd="0" presId="urn:microsoft.com/office/officeart/2005/8/layout/lProcess1"/>
    <dgm:cxn modelId="{2A431976-9E3B-4C4B-A729-C4AF7BC1E463}" type="presParOf" srcId="{F57BB7A2-B13B-AE46-A998-C96E1400A668}" destId="{92314E38-8738-4D4E-AB3B-A0B2270D3748}" srcOrd="3" destOrd="0" presId="urn:microsoft.com/office/officeart/2005/8/layout/lProcess1"/>
    <dgm:cxn modelId="{1F7C4151-ADF0-45CB-90FE-80CC52976885}" type="presParOf" srcId="{F57BB7A2-B13B-AE46-A998-C96E1400A668}" destId="{084FF0B9-4153-5041-8614-592197F8E982}" srcOrd="4" destOrd="0" presId="urn:microsoft.com/office/officeart/2005/8/layout/lProcess1"/>
    <dgm:cxn modelId="{FA17AFB6-083D-49B9-B5FA-BDAC24BCDC3A}" type="presParOf" srcId="{084FF0B9-4153-5041-8614-592197F8E982}" destId="{14B34EDE-7D03-1C46-BA83-99E62CBD7B93}" srcOrd="0" destOrd="0" presId="urn:microsoft.com/office/officeart/2005/8/layout/lProcess1"/>
    <dgm:cxn modelId="{624B7C38-1C61-4A58-A0A7-0EACD2A22FBF}" type="presParOf" srcId="{084FF0B9-4153-5041-8614-592197F8E982}" destId="{2B3A95B1-91AF-A546-959B-4CEC18A461A0}" srcOrd="1" destOrd="0" presId="urn:microsoft.com/office/officeart/2005/8/layout/lProcess1"/>
    <dgm:cxn modelId="{5FCD1074-12F7-4B23-B61C-8FEDB5897912}" type="presParOf" srcId="{084FF0B9-4153-5041-8614-592197F8E982}" destId="{E78A8CF5-0BA9-7945-ACCA-7CC2A7ABE22E}" srcOrd="2" destOrd="0" presId="urn:microsoft.com/office/officeart/2005/8/layout/lProcess1"/>
    <dgm:cxn modelId="{D149AC2F-FAA1-4519-8BE5-9ED551B0AC50}" type="presParOf" srcId="{084FF0B9-4153-5041-8614-592197F8E982}" destId="{05555F19-9DFF-8049-A799-5DCF6826D349}" srcOrd="3" destOrd="0" presId="urn:microsoft.com/office/officeart/2005/8/layout/lProcess1"/>
    <dgm:cxn modelId="{C820FA69-2060-4642-81B6-DE8AD19FABF7}" type="presParOf" srcId="{084FF0B9-4153-5041-8614-592197F8E982}" destId="{C9EA3FDA-2E06-1040-9CC4-5B8FE5EA130F}" srcOrd="4" destOrd="0" presId="urn:microsoft.com/office/officeart/2005/8/layout/lProcess1"/>
    <dgm:cxn modelId="{1792EF9B-0843-47BC-B0DD-C6D0D99D94B5}" type="presParOf" srcId="{084FF0B9-4153-5041-8614-592197F8E982}" destId="{30DB57BE-040B-014F-9A07-075065076141}" srcOrd="5" destOrd="0" presId="urn:microsoft.com/office/officeart/2005/8/layout/lProcess1"/>
    <dgm:cxn modelId="{8B1F8E62-A19E-478B-A688-BD251F582CA2}" type="presParOf" srcId="{084FF0B9-4153-5041-8614-592197F8E982}" destId="{70FF6C15-2332-0D4E-B34C-707F9CC8D004}" srcOrd="6" destOrd="0" presId="urn:microsoft.com/office/officeart/2005/8/layout/lProcess1"/>
    <dgm:cxn modelId="{2895EF1E-F54D-4BF5-B430-B8AAAD9BCD5D}" type="presParOf" srcId="{084FF0B9-4153-5041-8614-592197F8E982}" destId="{F21ADF49-74EE-F746-9C2D-57D1ED9481B5}" srcOrd="7" destOrd="0" presId="urn:microsoft.com/office/officeart/2005/8/layout/lProcess1"/>
    <dgm:cxn modelId="{118CB445-2C80-43A7-B5D6-7CE3EDFE6248}" type="presParOf" srcId="{084FF0B9-4153-5041-8614-592197F8E982}" destId="{4521C03F-E87A-5A46-A2DB-9EC16E909CB0}" srcOrd="8" destOrd="0" presId="urn:microsoft.com/office/officeart/2005/8/layout/lProcess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151057C-B868-EF44-B2D4-3FCB676CBCDD}" type="doc">
      <dgm:prSet loTypeId="urn:microsoft.com/office/officeart/2005/8/layout/hChevron3" loCatId="" qsTypeId="urn:microsoft.com/office/officeart/2005/8/quickstyle/simple4" qsCatId="simple" csTypeId="urn:microsoft.com/office/officeart/2005/8/colors/accent1_2" csCatId="accent1" phldr="1"/>
      <dgm:spPr/>
    </dgm:pt>
    <dgm:pt modelId="{DFD29D4E-01AA-C541-89ED-C5764B358455}">
      <dgm:prSet phldrT="[Texte]" custT="1"/>
      <dgm:spPr/>
      <dgm:t>
        <a:bodyPr/>
        <a:lstStyle/>
        <a:p>
          <a:r>
            <a:rPr lang="fr-FR" sz="800"/>
            <a:t>augmentation des salaires supérieure à l'augmentation des profits</a:t>
          </a:r>
        </a:p>
      </dgm:t>
    </dgm:pt>
    <dgm:pt modelId="{E76FE59D-1C7C-694C-A019-8472D085A763}" type="parTrans" cxnId="{8946A3AC-5602-7346-8BEE-7CF57B5E11CA}">
      <dgm:prSet/>
      <dgm:spPr/>
      <dgm:t>
        <a:bodyPr/>
        <a:lstStyle/>
        <a:p>
          <a:endParaRPr lang="fr-FR"/>
        </a:p>
      </dgm:t>
    </dgm:pt>
    <dgm:pt modelId="{48A5BC2C-84AD-8D45-8EC1-41ADA381CEB8}" type="sibTrans" cxnId="{8946A3AC-5602-7346-8BEE-7CF57B5E11CA}">
      <dgm:prSet/>
      <dgm:spPr/>
      <dgm:t>
        <a:bodyPr/>
        <a:lstStyle/>
        <a:p>
          <a:endParaRPr lang="fr-FR"/>
        </a:p>
      </dgm:t>
    </dgm:pt>
    <dgm:pt modelId="{87C0DA6F-30AB-0C4F-B671-45B153B9EAB7}">
      <dgm:prSet phldrT="[Texte]" custT="1"/>
      <dgm:spPr/>
      <dgm:t>
        <a:bodyPr/>
        <a:lstStyle/>
        <a:p>
          <a:r>
            <a:rPr lang="fr-FR" sz="800"/>
            <a:t>inflation</a:t>
          </a:r>
        </a:p>
      </dgm:t>
    </dgm:pt>
    <dgm:pt modelId="{1943820C-9474-C447-9EB8-AC21A34448E5}" type="parTrans" cxnId="{56AF2418-5F56-F04B-902A-0882781C926E}">
      <dgm:prSet/>
      <dgm:spPr/>
      <dgm:t>
        <a:bodyPr/>
        <a:lstStyle/>
        <a:p>
          <a:endParaRPr lang="fr-FR"/>
        </a:p>
      </dgm:t>
    </dgm:pt>
    <dgm:pt modelId="{C7E7ABC0-82C5-6743-932D-8C355DA178FA}" type="sibTrans" cxnId="{56AF2418-5F56-F04B-902A-0882781C926E}">
      <dgm:prSet/>
      <dgm:spPr/>
      <dgm:t>
        <a:bodyPr/>
        <a:lstStyle/>
        <a:p>
          <a:endParaRPr lang="fr-FR"/>
        </a:p>
      </dgm:t>
    </dgm:pt>
    <dgm:pt modelId="{427FAB6F-442F-574F-9669-BC31E851EC40}">
      <dgm:prSet phldrT="[Texte]" custT="1"/>
      <dgm:spPr/>
      <dgm:t>
        <a:bodyPr/>
        <a:lstStyle/>
        <a:p>
          <a:r>
            <a:rPr lang="fr-FR" sz="800"/>
            <a:t>augmentation des taux d'intérêts réels</a:t>
          </a:r>
        </a:p>
      </dgm:t>
    </dgm:pt>
    <dgm:pt modelId="{139874C8-B550-3E46-8A18-C4D4C8891ED1}" type="parTrans" cxnId="{C1140555-DB4D-464C-AF98-412585230BD4}">
      <dgm:prSet/>
      <dgm:spPr/>
      <dgm:t>
        <a:bodyPr/>
        <a:lstStyle/>
        <a:p>
          <a:endParaRPr lang="fr-FR"/>
        </a:p>
      </dgm:t>
    </dgm:pt>
    <dgm:pt modelId="{AC4A04AC-A86F-B141-8F68-0C75FBAA477F}" type="sibTrans" cxnId="{C1140555-DB4D-464C-AF98-412585230BD4}">
      <dgm:prSet/>
      <dgm:spPr/>
      <dgm:t>
        <a:bodyPr/>
        <a:lstStyle/>
        <a:p>
          <a:endParaRPr lang="fr-FR"/>
        </a:p>
      </dgm:t>
    </dgm:pt>
    <dgm:pt modelId="{43D8BE9E-6199-FD46-A138-0CFB15CE114F}">
      <dgm:prSet phldrT="[Texte]" custT="1"/>
      <dgm:spPr/>
      <dgm:t>
        <a:bodyPr/>
        <a:lstStyle/>
        <a:p>
          <a:r>
            <a:rPr lang="fr-FR" sz="800"/>
            <a:t>crise </a:t>
          </a:r>
        </a:p>
      </dgm:t>
    </dgm:pt>
    <dgm:pt modelId="{6147FF25-9304-9D4B-B465-0E934D533ABC}" type="parTrans" cxnId="{1DF0B30B-B2C9-294C-9CEB-4710493CBCD1}">
      <dgm:prSet/>
      <dgm:spPr/>
      <dgm:t>
        <a:bodyPr/>
        <a:lstStyle/>
        <a:p>
          <a:endParaRPr lang="fr-FR"/>
        </a:p>
      </dgm:t>
    </dgm:pt>
    <dgm:pt modelId="{71CB04BB-60EE-6A45-BEF4-2AFB6620A6CF}" type="sibTrans" cxnId="{1DF0B30B-B2C9-294C-9CEB-4710493CBCD1}">
      <dgm:prSet/>
      <dgm:spPr/>
      <dgm:t>
        <a:bodyPr/>
        <a:lstStyle/>
        <a:p>
          <a:endParaRPr lang="fr-FR"/>
        </a:p>
      </dgm:t>
    </dgm:pt>
    <dgm:pt modelId="{53DC2120-7FE9-3247-97D8-40373166FCFC}" type="pres">
      <dgm:prSet presAssocID="{2151057C-B868-EF44-B2D4-3FCB676CBCDD}" presName="Name0" presStyleCnt="0">
        <dgm:presLayoutVars>
          <dgm:dir/>
          <dgm:resizeHandles val="exact"/>
        </dgm:presLayoutVars>
      </dgm:prSet>
      <dgm:spPr/>
    </dgm:pt>
    <dgm:pt modelId="{C6C5F0C0-F0B7-DC4B-ABEF-C966A0C25D42}" type="pres">
      <dgm:prSet presAssocID="{DFD29D4E-01AA-C541-89ED-C5764B358455}" presName="parTxOnly" presStyleLbl="node1" presStyleIdx="0" presStyleCnt="4">
        <dgm:presLayoutVars>
          <dgm:bulletEnabled val="1"/>
        </dgm:presLayoutVars>
      </dgm:prSet>
      <dgm:spPr/>
      <dgm:t>
        <a:bodyPr/>
        <a:lstStyle/>
        <a:p>
          <a:endParaRPr lang="fr-FR"/>
        </a:p>
      </dgm:t>
    </dgm:pt>
    <dgm:pt modelId="{A51140AE-1118-4E44-B1AB-BFBAFD6A0B70}" type="pres">
      <dgm:prSet presAssocID="{48A5BC2C-84AD-8D45-8EC1-41ADA381CEB8}" presName="parSpace" presStyleCnt="0"/>
      <dgm:spPr/>
    </dgm:pt>
    <dgm:pt modelId="{8C2C72E9-E0B1-6744-8765-56AAEF66853A}" type="pres">
      <dgm:prSet presAssocID="{87C0DA6F-30AB-0C4F-B671-45B153B9EAB7}" presName="parTxOnly" presStyleLbl="node1" presStyleIdx="1" presStyleCnt="4">
        <dgm:presLayoutVars>
          <dgm:bulletEnabled val="1"/>
        </dgm:presLayoutVars>
      </dgm:prSet>
      <dgm:spPr/>
      <dgm:t>
        <a:bodyPr/>
        <a:lstStyle/>
        <a:p>
          <a:endParaRPr lang="fr-FR"/>
        </a:p>
      </dgm:t>
    </dgm:pt>
    <dgm:pt modelId="{95DD957F-CECB-CF4C-B759-5ADFDCA3CCCD}" type="pres">
      <dgm:prSet presAssocID="{C7E7ABC0-82C5-6743-932D-8C355DA178FA}" presName="parSpace" presStyleCnt="0"/>
      <dgm:spPr/>
    </dgm:pt>
    <dgm:pt modelId="{4580669E-F023-2742-821B-5C6285A3F76F}" type="pres">
      <dgm:prSet presAssocID="{427FAB6F-442F-574F-9669-BC31E851EC40}" presName="parTxOnly" presStyleLbl="node1" presStyleIdx="2" presStyleCnt="4">
        <dgm:presLayoutVars>
          <dgm:bulletEnabled val="1"/>
        </dgm:presLayoutVars>
      </dgm:prSet>
      <dgm:spPr/>
      <dgm:t>
        <a:bodyPr/>
        <a:lstStyle/>
        <a:p>
          <a:endParaRPr lang="fr-FR"/>
        </a:p>
      </dgm:t>
    </dgm:pt>
    <dgm:pt modelId="{891C4813-2CB7-014A-A714-6FD68C7DDB2F}" type="pres">
      <dgm:prSet presAssocID="{AC4A04AC-A86F-B141-8F68-0C75FBAA477F}" presName="parSpace" presStyleCnt="0"/>
      <dgm:spPr/>
    </dgm:pt>
    <dgm:pt modelId="{1079EB35-D960-3744-937B-E3CBA27FDD73}" type="pres">
      <dgm:prSet presAssocID="{43D8BE9E-6199-FD46-A138-0CFB15CE114F}" presName="parTxOnly" presStyleLbl="node1" presStyleIdx="3" presStyleCnt="4">
        <dgm:presLayoutVars>
          <dgm:bulletEnabled val="1"/>
        </dgm:presLayoutVars>
      </dgm:prSet>
      <dgm:spPr/>
      <dgm:t>
        <a:bodyPr/>
        <a:lstStyle/>
        <a:p>
          <a:endParaRPr lang="fr-FR"/>
        </a:p>
      </dgm:t>
    </dgm:pt>
  </dgm:ptLst>
  <dgm:cxnLst>
    <dgm:cxn modelId="{40B02610-09E0-4C16-BDDB-483C76711194}" type="presOf" srcId="{DFD29D4E-01AA-C541-89ED-C5764B358455}" destId="{C6C5F0C0-F0B7-DC4B-ABEF-C966A0C25D42}" srcOrd="0" destOrd="0" presId="urn:microsoft.com/office/officeart/2005/8/layout/hChevron3"/>
    <dgm:cxn modelId="{56AF2418-5F56-F04B-902A-0882781C926E}" srcId="{2151057C-B868-EF44-B2D4-3FCB676CBCDD}" destId="{87C0DA6F-30AB-0C4F-B671-45B153B9EAB7}" srcOrd="1" destOrd="0" parTransId="{1943820C-9474-C447-9EB8-AC21A34448E5}" sibTransId="{C7E7ABC0-82C5-6743-932D-8C355DA178FA}"/>
    <dgm:cxn modelId="{06711D06-560D-4CC6-AAB4-CE1A9F9B6552}" type="presOf" srcId="{87C0DA6F-30AB-0C4F-B671-45B153B9EAB7}" destId="{8C2C72E9-E0B1-6744-8765-56AAEF66853A}" srcOrd="0" destOrd="0" presId="urn:microsoft.com/office/officeart/2005/8/layout/hChevron3"/>
    <dgm:cxn modelId="{71143960-A339-4573-9DBF-00D95F40102B}" type="presOf" srcId="{2151057C-B868-EF44-B2D4-3FCB676CBCDD}" destId="{53DC2120-7FE9-3247-97D8-40373166FCFC}" srcOrd="0" destOrd="0" presId="urn:microsoft.com/office/officeart/2005/8/layout/hChevron3"/>
    <dgm:cxn modelId="{8946A3AC-5602-7346-8BEE-7CF57B5E11CA}" srcId="{2151057C-B868-EF44-B2D4-3FCB676CBCDD}" destId="{DFD29D4E-01AA-C541-89ED-C5764B358455}" srcOrd="0" destOrd="0" parTransId="{E76FE59D-1C7C-694C-A019-8472D085A763}" sibTransId="{48A5BC2C-84AD-8D45-8EC1-41ADA381CEB8}"/>
    <dgm:cxn modelId="{C1140555-DB4D-464C-AF98-412585230BD4}" srcId="{2151057C-B868-EF44-B2D4-3FCB676CBCDD}" destId="{427FAB6F-442F-574F-9669-BC31E851EC40}" srcOrd="2" destOrd="0" parTransId="{139874C8-B550-3E46-8A18-C4D4C8891ED1}" sibTransId="{AC4A04AC-A86F-B141-8F68-0C75FBAA477F}"/>
    <dgm:cxn modelId="{A8EC4941-3469-45B8-8E9D-F904512ABD78}" type="presOf" srcId="{427FAB6F-442F-574F-9669-BC31E851EC40}" destId="{4580669E-F023-2742-821B-5C6285A3F76F}" srcOrd="0" destOrd="0" presId="urn:microsoft.com/office/officeart/2005/8/layout/hChevron3"/>
    <dgm:cxn modelId="{A8D10D62-F542-4AFF-B741-3E3EF3CD3A95}" type="presOf" srcId="{43D8BE9E-6199-FD46-A138-0CFB15CE114F}" destId="{1079EB35-D960-3744-937B-E3CBA27FDD73}" srcOrd="0" destOrd="0" presId="urn:microsoft.com/office/officeart/2005/8/layout/hChevron3"/>
    <dgm:cxn modelId="{1DF0B30B-B2C9-294C-9CEB-4710493CBCD1}" srcId="{2151057C-B868-EF44-B2D4-3FCB676CBCDD}" destId="{43D8BE9E-6199-FD46-A138-0CFB15CE114F}" srcOrd="3" destOrd="0" parTransId="{6147FF25-9304-9D4B-B465-0E934D533ABC}" sibTransId="{71CB04BB-60EE-6A45-BEF4-2AFB6620A6CF}"/>
    <dgm:cxn modelId="{CFFCBA2C-A823-4E75-9647-ECDAE12BB13C}" type="presParOf" srcId="{53DC2120-7FE9-3247-97D8-40373166FCFC}" destId="{C6C5F0C0-F0B7-DC4B-ABEF-C966A0C25D42}" srcOrd="0" destOrd="0" presId="urn:microsoft.com/office/officeart/2005/8/layout/hChevron3"/>
    <dgm:cxn modelId="{E74E7F20-7D6F-45F1-B764-4FCF63FB54B7}" type="presParOf" srcId="{53DC2120-7FE9-3247-97D8-40373166FCFC}" destId="{A51140AE-1118-4E44-B1AB-BFBAFD6A0B70}" srcOrd="1" destOrd="0" presId="urn:microsoft.com/office/officeart/2005/8/layout/hChevron3"/>
    <dgm:cxn modelId="{25259986-F7A4-4B2E-98FA-45FD9FEC9393}" type="presParOf" srcId="{53DC2120-7FE9-3247-97D8-40373166FCFC}" destId="{8C2C72E9-E0B1-6744-8765-56AAEF66853A}" srcOrd="2" destOrd="0" presId="urn:microsoft.com/office/officeart/2005/8/layout/hChevron3"/>
    <dgm:cxn modelId="{AA9E9A52-56BA-4E7A-8871-A5B0E65D3BA2}" type="presParOf" srcId="{53DC2120-7FE9-3247-97D8-40373166FCFC}" destId="{95DD957F-CECB-CF4C-B759-5ADFDCA3CCCD}" srcOrd="3" destOrd="0" presId="urn:microsoft.com/office/officeart/2005/8/layout/hChevron3"/>
    <dgm:cxn modelId="{532B06C4-F027-476B-BA3B-DD0871BD370A}" type="presParOf" srcId="{53DC2120-7FE9-3247-97D8-40373166FCFC}" destId="{4580669E-F023-2742-821B-5C6285A3F76F}" srcOrd="4" destOrd="0" presId="urn:microsoft.com/office/officeart/2005/8/layout/hChevron3"/>
    <dgm:cxn modelId="{041D5752-8A9C-4352-82DC-14479689AD7D}" type="presParOf" srcId="{53DC2120-7FE9-3247-97D8-40373166FCFC}" destId="{891C4813-2CB7-014A-A714-6FD68C7DDB2F}" srcOrd="5" destOrd="0" presId="urn:microsoft.com/office/officeart/2005/8/layout/hChevron3"/>
    <dgm:cxn modelId="{1D42EA6A-18D5-414D-81E5-2F2695C13404}" type="presParOf" srcId="{53DC2120-7FE9-3247-97D8-40373166FCFC}" destId="{1079EB35-D960-3744-937B-E3CBA27FDD73}" srcOrd="6" destOrd="0" presId="urn:microsoft.com/office/officeart/2005/8/layout/hChevron3"/>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A956646-C4E1-9743-9822-4FBE099E61F0}" type="doc">
      <dgm:prSet loTypeId="urn:microsoft.com/office/officeart/2005/8/layout/chevron1" loCatId="" qsTypeId="urn:microsoft.com/office/officeart/2005/8/quickstyle/simple4" qsCatId="simple" csTypeId="urn:microsoft.com/office/officeart/2005/8/colors/accent1_2" csCatId="accent1" phldr="1"/>
      <dgm:spPr/>
    </dgm:pt>
    <dgm:pt modelId="{70C6B262-0054-6343-A7AF-D2F92E50D473}">
      <dgm:prSet phldrT="[Texte]"/>
      <dgm:spPr/>
      <dgm:t>
        <a:bodyPr/>
        <a:lstStyle/>
        <a:p>
          <a:pPr algn="ctr"/>
          <a:r>
            <a:rPr lang="fr-FR"/>
            <a:t>mouvements de capitaux</a:t>
          </a:r>
        </a:p>
      </dgm:t>
    </dgm:pt>
    <dgm:pt modelId="{397F1084-B310-9C44-BB60-E08C07ECDBD7}" type="parTrans" cxnId="{BC4904C5-5F82-EA42-BE3E-C69D42406FB1}">
      <dgm:prSet/>
      <dgm:spPr/>
      <dgm:t>
        <a:bodyPr/>
        <a:lstStyle/>
        <a:p>
          <a:pPr algn="ctr"/>
          <a:endParaRPr lang="fr-FR"/>
        </a:p>
      </dgm:t>
    </dgm:pt>
    <dgm:pt modelId="{298C1EBF-7958-E843-B45A-11089B9B8A08}" type="sibTrans" cxnId="{BC4904C5-5F82-EA42-BE3E-C69D42406FB1}">
      <dgm:prSet/>
      <dgm:spPr/>
      <dgm:t>
        <a:bodyPr/>
        <a:lstStyle/>
        <a:p>
          <a:pPr algn="ctr"/>
          <a:endParaRPr lang="fr-FR"/>
        </a:p>
      </dgm:t>
    </dgm:pt>
    <dgm:pt modelId="{EAE8C598-5829-1348-9BD6-F835FD9B0F55}">
      <dgm:prSet phldrT="[Texte]"/>
      <dgm:spPr/>
      <dgm:t>
        <a:bodyPr/>
        <a:lstStyle/>
        <a:p>
          <a:pPr algn="ctr"/>
          <a:r>
            <a:rPr lang="fr-FR"/>
            <a:t>chocs de change</a:t>
          </a:r>
        </a:p>
      </dgm:t>
    </dgm:pt>
    <dgm:pt modelId="{7D133BDB-4ADA-9747-81B4-53C48DFBB193}" type="parTrans" cxnId="{DC03943F-83C9-B741-A55B-8DE3EC33898D}">
      <dgm:prSet/>
      <dgm:spPr/>
      <dgm:t>
        <a:bodyPr/>
        <a:lstStyle/>
        <a:p>
          <a:pPr algn="ctr"/>
          <a:endParaRPr lang="fr-FR"/>
        </a:p>
      </dgm:t>
    </dgm:pt>
    <dgm:pt modelId="{C96C9119-042F-4946-ACD4-1B70FCDCBA9B}" type="sibTrans" cxnId="{DC03943F-83C9-B741-A55B-8DE3EC33898D}">
      <dgm:prSet/>
      <dgm:spPr/>
      <dgm:t>
        <a:bodyPr/>
        <a:lstStyle/>
        <a:p>
          <a:pPr algn="ctr"/>
          <a:endParaRPr lang="fr-FR"/>
        </a:p>
      </dgm:t>
    </dgm:pt>
    <dgm:pt modelId="{91879A2C-0867-C745-9580-6CA7334E39E2}" type="pres">
      <dgm:prSet presAssocID="{3A956646-C4E1-9743-9822-4FBE099E61F0}" presName="Name0" presStyleCnt="0">
        <dgm:presLayoutVars>
          <dgm:dir/>
          <dgm:animLvl val="lvl"/>
          <dgm:resizeHandles val="exact"/>
        </dgm:presLayoutVars>
      </dgm:prSet>
      <dgm:spPr/>
    </dgm:pt>
    <dgm:pt modelId="{AD1C9C9E-D0A7-B54F-AC9F-C428360CD818}" type="pres">
      <dgm:prSet presAssocID="{70C6B262-0054-6343-A7AF-D2F92E50D473}" presName="parTxOnly" presStyleLbl="node1" presStyleIdx="0" presStyleCnt="2" custLinFactNeighborX="13855" custLinFactNeighborY="-2705">
        <dgm:presLayoutVars>
          <dgm:chMax val="0"/>
          <dgm:chPref val="0"/>
          <dgm:bulletEnabled val="1"/>
        </dgm:presLayoutVars>
      </dgm:prSet>
      <dgm:spPr/>
      <dgm:t>
        <a:bodyPr/>
        <a:lstStyle/>
        <a:p>
          <a:endParaRPr lang="fr-FR"/>
        </a:p>
      </dgm:t>
    </dgm:pt>
    <dgm:pt modelId="{AB0409D6-17B6-2040-A690-29E8D0FB10DD}" type="pres">
      <dgm:prSet presAssocID="{298C1EBF-7958-E843-B45A-11089B9B8A08}" presName="parTxOnlySpace" presStyleCnt="0"/>
      <dgm:spPr/>
    </dgm:pt>
    <dgm:pt modelId="{1065A391-45DA-6245-B084-97EB0C4E612D}" type="pres">
      <dgm:prSet presAssocID="{EAE8C598-5829-1348-9BD6-F835FD9B0F55}" presName="parTxOnly" presStyleLbl="node1" presStyleIdx="1" presStyleCnt="2" custLinFactNeighborX="21638" custLinFactNeighborY="6764">
        <dgm:presLayoutVars>
          <dgm:chMax val="0"/>
          <dgm:chPref val="0"/>
          <dgm:bulletEnabled val="1"/>
        </dgm:presLayoutVars>
      </dgm:prSet>
      <dgm:spPr/>
      <dgm:t>
        <a:bodyPr/>
        <a:lstStyle/>
        <a:p>
          <a:endParaRPr lang="fr-FR"/>
        </a:p>
      </dgm:t>
    </dgm:pt>
  </dgm:ptLst>
  <dgm:cxnLst>
    <dgm:cxn modelId="{BC4904C5-5F82-EA42-BE3E-C69D42406FB1}" srcId="{3A956646-C4E1-9743-9822-4FBE099E61F0}" destId="{70C6B262-0054-6343-A7AF-D2F92E50D473}" srcOrd="0" destOrd="0" parTransId="{397F1084-B310-9C44-BB60-E08C07ECDBD7}" sibTransId="{298C1EBF-7958-E843-B45A-11089B9B8A08}"/>
    <dgm:cxn modelId="{4670D9AA-C185-44A4-9E64-AA4E8175F89F}" type="presOf" srcId="{3A956646-C4E1-9743-9822-4FBE099E61F0}" destId="{91879A2C-0867-C745-9580-6CA7334E39E2}" srcOrd="0" destOrd="0" presId="urn:microsoft.com/office/officeart/2005/8/layout/chevron1"/>
    <dgm:cxn modelId="{72126D8C-501D-4EE1-A724-F6E90DF7A6AC}" type="presOf" srcId="{EAE8C598-5829-1348-9BD6-F835FD9B0F55}" destId="{1065A391-45DA-6245-B084-97EB0C4E612D}" srcOrd="0" destOrd="0" presId="urn:microsoft.com/office/officeart/2005/8/layout/chevron1"/>
    <dgm:cxn modelId="{2C2A6028-D414-4DD0-8451-47C2B7E018B7}" type="presOf" srcId="{70C6B262-0054-6343-A7AF-D2F92E50D473}" destId="{AD1C9C9E-D0A7-B54F-AC9F-C428360CD818}" srcOrd="0" destOrd="0" presId="urn:microsoft.com/office/officeart/2005/8/layout/chevron1"/>
    <dgm:cxn modelId="{DC03943F-83C9-B741-A55B-8DE3EC33898D}" srcId="{3A956646-C4E1-9743-9822-4FBE099E61F0}" destId="{EAE8C598-5829-1348-9BD6-F835FD9B0F55}" srcOrd="1" destOrd="0" parTransId="{7D133BDB-4ADA-9747-81B4-53C48DFBB193}" sibTransId="{C96C9119-042F-4946-ACD4-1B70FCDCBA9B}"/>
    <dgm:cxn modelId="{8191D650-4B22-4C71-BD57-0DDDD5811B5E}" type="presParOf" srcId="{91879A2C-0867-C745-9580-6CA7334E39E2}" destId="{AD1C9C9E-D0A7-B54F-AC9F-C428360CD818}" srcOrd="0" destOrd="0" presId="urn:microsoft.com/office/officeart/2005/8/layout/chevron1"/>
    <dgm:cxn modelId="{6314BBFB-C59D-4BA0-8E3D-D34A106E9716}" type="presParOf" srcId="{91879A2C-0867-C745-9580-6CA7334E39E2}" destId="{AB0409D6-17B6-2040-A690-29E8D0FB10DD}" srcOrd="1" destOrd="0" presId="urn:microsoft.com/office/officeart/2005/8/layout/chevron1"/>
    <dgm:cxn modelId="{ECAAF3AD-75F6-47B9-AFA2-CA59B73A8EE8}" type="presParOf" srcId="{91879A2C-0867-C745-9580-6CA7334E39E2}" destId="{1065A391-45DA-6245-B084-97EB0C4E612D}" srcOrd="2" destOrd="0" presId="urn:microsoft.com/office/officeart/2005/8/layout/chevron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008AA25-400C-6643-848F-0F6790AC791B}" type="doc">
      <dgm:prSet loTypeId="urn:microsoft.com/office/officeart/2005/8/layout/hChevron3" loCatId="" qsTypeId="urn:microsoft.com/office/officeart/2005/8/quickstyle/simple4" qsCatId="simple" csTypeId="urn:microsoft.com/office/officeart/2005/8/colors/accent1_2" csCatId="accent1" phldr="1"/>
      <dgm:spPr/>
    </dgm:pt>
    <dgm:pt modelId="{F078A953-880F-514D-862F-A7C3CA943996}">
      <dgm:prSet phldrT="[Texte]"/>
      <dgm:spPr/>
      <dgm:t>
        <a:bodyPr/>
        <a:lstStyle/>
        <a:p>
          <a:r>
            <a:rPr lang="fr-FR"/>
            <a:t>sortie de capitaux</a:t>
          </a:r>
        </a:p>
      </dgm:t>
    </dgm:pt>
    <dgm:pt modelId="{35E5282C-7A58-5F44-848B-5D551CC2246B}" type="parTrans" cxnId="{8E11075D-7A4E-C648-A651-6782485CC75F}">
      <dgm:prSet/>
      <dgm:spPr/>
      <dgm:t>
        <a:bodyPr/>
        <a:lstStyle/>
        <a:p>
          <a:endParaRPr lang="fr-FR"/>
        </a:p>
      </dgm:t>
    </dgm:pt>
    <dgm:pt modelId="{F0929936-2F20-9F40-A19D-CA5B71003FC2}" type="sibTrans" cxnId="{8E11075D-7A4E-C648-A651-6782485CC75F}">
      <dgm:prSet/>
      <dgm:spPr/>
      <dgm:t>
        <a:bodyPr/>
        <a:lstStyle/>
        <a:p>
          <a:endParaRPr lang="fr-FR"/>
        </a:p>
      </dgm:t>
    </dgm:pt>
    <dgm:pt modelId="{49680788-1B59-B64D-86A9-1A88B85DE837}">
      <dgm:prSet phldrT="[Texte]"/>
      <dgm:spPr/>
      <dgm:t>
        <a:bodyPr/>
        <a:lstStyle/>
        <a:p>
          <a:r>
            <a:rPr lang="fr-FR"/>
            <a:t>dépréciation</a:t>
          </a:r>
        </a:p>
      </dgm:t>
    </dgm:pt>
    <dgm:pt modelId="{79480D26-D18D-CD4B-93AC-BD920BA98B98}" type="parTrans" cxnId="{199C400A-4CA6-2D4A-A0AF-5ACF428E32E2}">
      <dgm:prSet/>
      <dgm:spPr/>
      <dgm:t>
        <a:bodyPr/>
        <a:lstStyle/>
        <a:p>
          <a:endParaRPr lang="fr-FR"/>
        </a:p>
      </dgm:t>
    </dgm:pt>
    <dgm:pt modelId="{7E3748DD-6736-4E43-99E8-BA6F2EFA0DC2}" type="sibTrans" cxnId="{199C400A-4CA6-2D4A-A0AF-5ACF428E32E2}">
      <dgm:prSet/>
      <dgm:spPr/>
      <dgm:t>
        <a:bodyPr/>
        <a:lstStyle/>
        <a:p>
          <a:endParaRPr lang="fr-FR"/>
        </a:p>
      </dgm:t>
    </dgm:pt>
    <dgm:pt modelId="{3974FDE1-110C-9D49-AE41-F497089D62E9}">
      <dgm:prSet phldrT="[Texte]"/>
      <dgm:spPr/>
      <dgm:t>
        <a:bodyPr/>
        <a:lstStyle/>
        <a:p>
          <a:r>
            <a:rPr lang="fr-FR"/>
            <a:t>inflation importée</a:t>
          </a:r>
        </a:p>
      </dgm:t>
    </dgm:pt>
    <dgm:pt modelId="{C08A36F1-FF1C-4643-B112-D6DB1A245AE3}" type="parTrans" cxnId="{2375DA48-4D13-DF44-8328-F47757B8CE89}">
      <dgm:prSet/>
      <dgm:spPr/>
      <dgm:t>
        <a:bodyPr/>
        <a:lstStyle/>
        <a:p>
          <a:endParaRPr lang="fr-FR"/>
        </a:p>
      </dgm:t>
    </dgm:pt>
    <dgm:pt modelId="{97DB1508-050B-1F4A-BD53-A6342305575A}" type="sibTrans" cxnId="{2375DA48-4D13-DF44-8328-F47757B8CE89}">
      <dgm:prSet/>
      <dgm:spPr/>
      <dgm:t>
        <a:bodyPr/>
        <a:lstStyle/>
        <a:p>
          <a:endParaRPr lang="fr-FR"/>
        </a:p>
      </dgm:t>
    </dgm:pt>
    <dgm:pt modelId="{AFD7155C-FD74-8244-A7C6-24134C1BC3BB}">
      <dgm:prSet phldrT="[Texte]"/>
      <dgm:spPr/>
      <dgm:t>
        <a:bodyPr/>
        <a:lstStyle/>
        <a:p>
          <a:r>
            <a:rPr lang="fr-FR"/>
            <a:t>baisse du pouvoir d'achat</a:t>
          </a:r>
        </a:p>
      </dgm:t>
    </dgm:pt>
    <dgm:pt modelId="{4E25780B-3689-7C4F-9A9C-9BCE2FF7FFF4}" type="parTrans" cxnId="{CAD022E2-3A8F-064B-B87B-F998FB2AE414}">
      <dgm:prSet/>
      <dgm:spPr/>
      <dgm:t>
        <a:bodyPr/>
        <a:lstStyle/>
        <a:p>
          <a:endParaRPr lang="fr-FR"/>
        </a:p>
      </dgm:t>
    </dgm:pt>
    <dgm:pt modelId="{93F497B9-6F7E-3C41-AF1B-D1C6DFED0F00}" type="sibTrans" cxnId="{CAD022E2-3A8F-064B-B87B-F998FB2AE414}">
      <dgm:prSet/>
      <dgm:spPr/>
      <dgm:t>
        <a:bodyPr/>
        <a:lstStyle/>
        <a:p>
          <a:endParaRPr lang="fr-FR"/>
        </a:p>
      </dgm:t>
    </dgm:pt>
    <dgm:pt modelId="{8443FB5F-B54F-9F41-B1E6-80B2BB0C1A60}">
      <dgm:prSet phldrT="[Texte]"/>
      <dgm:spPr/>
      <dgm:t>
        <a:bodyPr/>
        <a:lstStyle/>
        <a:p>
          <a:r>
            <a:rPr lang="fr-FR"/>
            <a:t>récession</a:t>
          </a:r>
        </a:p>
      </dgm:t>
    </dgm:pt>
    <dgm:pt modelId="{CD4BF5D3-17E5-2D44-A5E8-BEEC3E8AC986}" type="parTrans" cxnId="{C9A88064-6C25-874D-9D95-7EE907A3F5CF}">
      <dgm:prSet/>
      <dgm:spPr/>
      <dgm:t>
        <a:bodyPr/>
        <a:lstStyle/>
        <a:p>
          <a:endParaRPr lang="fr-FR"/>
        </a:p>
      </dgm:t>
    </dgm:pt>
    <dgm:pt modelId="{37033BBB-CCE5-054C-A6B8-8220D2E3839E}" type="sibTrans" cxnId="{C9A88064-6C25-874D-9D95-7EE907A3F5CF}">
      <dgm:prSet/>
      <dgm:spPr/>
      <dgm:t>
        <a:bodyPr/>
        <a:lstStyle/>
        <a:p>
          <a:endParaRPr lang="fr-FR"/>
        </a:p>
      </dgm:t>
    </dgm:pt>
    <dgm:pt modelId="{2915BC1F-11E8-6148-838E-60C9F5AB22CF}" type="pres">
      <dgm:prSet presAssocID="{5008AA25-400C-6643-848F-0F6790AC791B}" presName="Name0" presStyleCnt="0">
        <dgm:presLayoutVars>
          <dgm:dir/>
          <dgm:resizeHandles val="exact"/>
        </dgm:presLayoutVars>
      </dgm:prSet>
      <dgm:spPr/>
    </dgm:pt>
    <dgm:pt modelId="{496D34B3-B664-C040-BA3C-A88900862669}" type="pres">
      <dgm:prSet presAssocID="{F078A953-880F-514D-862F-A7C3CA943996}" presName="parTxOnly" presStyleLbl="node1" presStyleIdx="0" presStyleCnt="5">
        <dgm:presLayoutVars>
          <dgm:bulletEnabled val="1"/>
        </dgm:presLayoutVars>
      </dgm:prSet>
      <dgm:spPr/>
      <dgm:t>
        <a:bodyPr/>
        <a:lstStyle/>
        <a:p>
          <a:endParaRPr lang="fr-FR"/>
        </a:p>
      </dgm:t>
    </dgm:pt>
    <dgm:pt modelId="{90E7669F-C184-7F41-8605-E9316A0AB374}" type="pres">
      <dgm:prSet presAssocID="{F0929936-2F20-9F40-A19D-CA5B71003FC2}" presName="parSpace" presStyleCnt="0"/>
      <dgm:spPr/>
    </dgm:pt>
    <dgm:pt modelId="{7864761B-2E0D-7647-9D1A-244664528ED8}" type="pres">
      <dgm:prSet presAssocID="{49680788-1B59-B64D-86A9-1A88B85DE837}" presName="parTxOnly" presStyleLbl="node1" presStyleIdx="1" presStyleCnt="5">
        <dgm:presLayoutVars>
          <dgm:bulletEnabled val="1"/>
        </dgm:presLayoutVars>
      </dgm:prSet>
      <dgm:spPr/>
      <dgm:t>
        <a:bodyPr/>
        <a:lstStyle/>
        <a:p>
          <a:endParaRPr lang="fr-FR"/>
        </a:p>
      </dgm:t>
    </dgm:pt>
    <dgm:pt modelId="{3DD9EE5D-42EB-9946-9CA2-DB3660315494}" type="pres">
      <dgm:prSet presAssocID="{7E3748DD-6736-4E43-99E8-BA6F2EFA0DC2}" presName="parSpace" presStyleCnt="0"/>
      <dgm:spPr/>
    </dgm:pt>
    <dgm:pt modelId="{EAD71B98-4B77-A648-B8BB-243767E728E7}" type="pres">
      <dgm:prSet presAssocID="{3974FDE1-110C-9D49-AE41-F497089D62E9}" presName="parTxOnly" presStyleLbl="node1" presStyleIdx="2" presStyleCnt="5" custLinFactNeighborX="4389" custLinFactNeighborY="-1098">
        <dgm:presLayoutVars>
          <dgm:bulletEnabled val="1"/>
        </dgm:presLayoutVars>
      </dgm:prSet>
      <dgm:spPr/>
      <dgm:t>
        <a:bodyPr/>
        <a:lstStyle/>
        <a:p>
          <a:endParaRPr lang="fr-FR"/>
        </a:p>
      </dgm:t>
    </dgm:pt>
    <dgm:pt modelId="{BDBE456B-1A54-294A-8033-29BED2E71324}" type="pres">
      <dgm:prSet presAssocID="{97DB1508-050B-1F4A-BD53-A6342305575A}" presName="parSpace" presStyleCnt="0"/>
      <dgm:spPr/>
    </dgm:pt>
    <dgm:pt modelId="{1D98543D-298F-624F-9E9B-DC1FFBB2CD1D}" type="pres">
      <dgm:prSet presAssocID="{AFD7155C-FD74-8244-A7C6-24134C1BC3BB}" presName="parTxOnly" presStyleLbl="node1" presStyleIdx="3" presStyleCnt="5">
        <dgm:presLayoutVars>
          <dgm:bulletEnabled val="1"/>
        </dgm:presLayoutVars>
      </dgm:prSet>
      <dgm:spPr/>
      <dgm:t>
        <a:bodyPr/>
        <a:lstStyle/>
        <a:p>
          <a:endParaRPr lang="fr-FR"/>
        </a:p>
      </dgm:t>
    </dgm:pt>
    <dgm:pt modelId="{B7282639-B00A-9B44-B269-EB54CE4BB77D}" type="pres">
      <dgm:prSet presAssocID="{93F497B9-6F7E-3C41-AF1B-D1C6DFED0F00}" presName="parSpace" presStyleCnt="0"/>
      <dgm:spPr/>
    </dgm:pt>
    <dgm:pt modelId="{B058C731-9CBA-4249-9CF8-E5DA3F66439D}" type="pres">
      <dgm:prSet presAssocID="{8443FB5F-B54F-9F41-B1E6-80B2BB0C1A60}" presName="parTxOnly" presStyleLbl="node1" presStyleIdx="4" presStyleCnt="5" custLinFactNeighborX="-6702">
        <dgm:presLayoutVars>
          <dgm:bulletEnabled val="1"/>
        </dgm:presLayoutVars>
      </dgm:prSet>
      <dgm:spPr/>
      <dgm:t>
        <a:bodyPr/>
        <a:lstStyle/>
        <a:p>
          <a:endParaRPr lang="fr-FR"/>
        </a:p>
      </dgm:t>
    </dgm:pt>
  </dgm:ptLst>
  <dgm:cxnLst>
    <dgm:cxn modelId="{8E11075D-7A4E-C648-A651-6782485CC75F}" srcId="{5008AA25-400C-6643-848F-0F6790AC791B}" destId="{F078A953-880F-514D-862F-A7C3CA943996}" srcOrd="0" destOrd="0" parTransId="{35E5282C-7A58-5F44-848B-5D551CC2246B}" sibTransId="{F0929936-2F20-9F40-A19D-CA5B71003FC2}"/>
    <dgm:cxn modelId="{199C400A-4CA6-2D4A-A0AF-5ACF428E32E2}" srcId="{5008AA25-400C-6643-848F-0F6790AC791B}" destId="{49680788-1B59-B64D-86A9-1A88B85DE837}" srcOrd="1" destOrd="0" parTransId="{79480D26-D18D-CD4B-93AC-BD920BA98B98}" sibTransId="{7E3748DD-6736-4E43-99E8-BA6F2EFA0DC2}"/>
    <dgm:cxn modelId="{DE58033B-B51D-42A6-8C10-B984CD05AF1E}" type="presOf" srcId="{F078A953-880F-514D-862F-A7C3CA943996}" destId="{496D34B3-B664-C040-BA3C-A88900862669}" srcOrd="0" destOrd="0" presId="urn:microsoft.com/office/officeart/2005/8/layout/hChevron3"/>
    <dgm:cxn modelId="{D8723BEA-4E41-4433-8B14-5A970ACE9611}" type="presOf" srcId="{49680788-1B59-B64D-86A9-1A88B85DE837}" destId="{7864761B-2E0D-7647-9D1A-244664528ED8}" srcOrd="0" destOrd="0" presId="urn:microsoft.com/office/officeart/2005/8/layout/hChevron3"/>
    <dgm:cxn modelId="{3C5F1390-9699-4A37-851F-05115BDF4F80}" type="presOf" srcId="{8443FB5F-B54F-9F41-B1E6-80B2BB0C1A60}" destId="{B058C731-9CBA-4249-9CF8-E5DA3F66439D}" srcOrd="0" destOrd="0" presId="urn:microsoft.com/office/officeart/2005/8/layout/hChevron3"/>
    <dgm:cxn modelId="{CAD022E2-3A8F-064B-B87B-F998FB2AE414}" srcId="{5008AA25-400C-6643-848F-0F6790AC791B}" destId="{AFD7155C-FD74-8244-A7C6-24134C1BC3BB}" srcOrd="3" destOrd="0" parTransId="{4E25780B-3689-7C4F-9A9C-9BCE2FF7FFF4}" sibTransId="{93F497B9-6F7E-3C41-AF1B-D1C6DFED0F00}"/>
    <dgm:cxn modelId="{7F538921-C530-4D22-8AFA-B6CE2C4D0E02}" type="presOf" srcId="{5008AA25-400C-6643-848F-0F6790AC791B}" destId="{2915BC1F-11E8-6148-838E-60C9F5AB22CF}" srcOrd="0" destOrd="0" presId="urn:microsoft.com/office/officeart/2005/8/layout/hChevron3"/>
    <dgm:cxn modelId="{4BD478BB-1043-4D87-8418-AD33F9EB5BD6}" type="presOf" srcId="{AFD7155C-FD74-8244-A7C6-24134C1BC3BB}" destId="{1D98543D-298F-624F-9E9B-DC1FFBB2CD1D}" srcOrd="0" destOrd="0" presId="urn:microsoft.com/office/officeart/2005/8/layout/hChevron3"/>
    <dgm:cxn modelId="{C9A88064-6C25-874D-9D95-7EE907A3F5CF}" srcId="{5008AA25-400C-6643-848F-0F6790AC791B}" destId="{8443FB5F-B54F-9F41-B1E6-80B2BB0C1A60}" srcOrd="4" destOrd="0" parTransId="{CD4BF5D3-17E5-2D44-A5E8-BEEC3E8AC986}" sibTransId="{37033BBB-CCE5-054C-A6B8-8220D2E3839E}"/>
    <dgm:cxn modelId="{F5E52CDD-A2CE-4C12-862B-CF7CCF5D5002}" type="presOf" srcId="{3974FDE1-110C-9D49-AE41-F497089D62E9}" destId="{EAD71B98-4B77-A648-B8BB-243767E728E7}" srcOrd="0" destOrd="0" presId="urn:microsoft.com/office/officeart/2005/8/layout/hChevron3"/>
    <dgm:cxn modelId="{2375DA48-4D13-DF44-8328-F47757B8CE89}" srcId="{5008AA25-400C-6643-848F-0F6790AC791B}" destId="{3974FDE1-110C-9D49-AE41-F497089D62E9}" srcOrd="2" destOrd="0" parTransId="{C08A36F1-FF1C-4643-B112-D6DB1A245AE3}" sibTransId="{97DB1508-050B-1F4A-BD53-A6342305575A}"/>
    <dgm:cxn modelId="{752B90DE-C91F-4C0F-A05F-3CE4A9DE3AFB}" type="presParOf" srcId="{2915BC1F-11E8-6148-838E-60C9F5AB22CF}" destId="{496D34B3-B664-C040-BA3C-A88900862669}" srcOrd="0" destOrd="0" presId="urn:microsoft.com/office/officeart/2005/8/layout/hChevron3"/>
    <dgm:cxn modelId="{0EEAF84A-6A04-48DF-8590-7DA635A0B40F}" type="presParOf" srcId="{2915BC1F-11E8-6148-838E-60C9F5AB22CF}" destId="{90E7669F-C184-7F41-8605-E9316A0AB374}" srcOrd="1" destOrd="0" presId="urn:microsoft.com/office/officeart/2005/8/layout/hChevron3"/>
    <dgm:cxn modelId="{A6E37A45-715F-4DF3-86E0-1B7E92F546AD}" type="presParOf" srcId="{2915BC1F-11E8-6148-838E-60C9F5AB22CF}" destId="{7864761B-2E0D-7647-9D1A-244664528ED8}" srcOrd="2" destOrd="0" presId="urn:microsoft.com/office/officeart/2005/8/layout/hChevron3"/>
    <dgm:cxn modelId="{1DAB1592-E650-4227-8FE1-516BED49DE1E}" type="presParOf" srcId="{2915BC1F-11E8-6148-838E-60C9F5AB22CF}" destId="{3DD9EE5D-42EB-9946-9CA2-DB3660315494}" srcOrd="3" destOrd="0" presId="urn:microsoft.com/office/officeart/2005/8/layout/hChevron3"/>
    <dgm:cxn modelId="{1D8375D2-0477-495F-8FA9-5202099DD86B}" type="presParOf" srcId="{2915BC1F-11E8-6148-838E-60C9F5AB22CF}" destId="{EAD71B98-4B77-A648-B8BB-243767E728E7}" srcOrd="4" destOrd="0" presId="urn:microsoft.com/office/officeart/2005/8/layout/hChevron3"/>
    <dgm:cxn modelId="{4A1399F9-E87B-4681-BAC8-9C8D04067309}" type="presParOf" srcId="{2915BC1F-11E8-6148-838E-60C9F5AB22CF}" destId="{BDBE456B-1A54-294A-8033-29BED2E71324}" srcOrd="5" destOrd="0" presId="urn:microsoft.com/office/officeart/2005/8/layout/hChevron3"/>
    <dgm:cxn modelId="{7ED8C996-0EFB-49E4-BF00-38B9E1C72CAC}" type="presParOf" srcId="{2915BC1F-11E8-6148-838E-60C9F5AB22CF}" destId="{1D98543D-298F-624F-9E9B-DC1FFBB2CD1D}" srcOrd="6" destOrd="0" presId="urn:microsoft.com/office/officeart/2005/8/layout/hChevron3"/>
    <dgm:cxn modelId="{AD37804B-BF75-4592-92FD-AEEC3FA0CE52}" type="presParOf" srcId="{2915BC1F-11E8-6148-838E-60C9F5AB22CF}" destId="{B7282639-B00A-9B44-B269-EB54CE4BB77D}" srcOrd="7" destOrd="0" presId="urn:microsoft.com/office/officeart/2005/8/layout/hChevron3"/>
    <dgm:cxn modelId="{44524F98-DF8A-4CEE-914B-87F9A93B45EA}" type="presParOf" srcId="{2915BC1F-11E8-6148-838E-60C9F5AB22CF}" destId="{B058C731-9CBA-4249-9CF8-E5DA3F66439D}" srcOrd="8" destOrd="0" presId="urn:microsoft.com/office/officeart/2005/8/layout/hChevron3"/>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71C1A49-6386-4E46-B381-9889D20EA35C}" type="doc">
      <dgm:prSet loTypeId="urn:microsoft.com/office/officeart/2005/8/layout/hChevron3" loCatId="" qsTypeId="urn:microsoft.com/office/officeart/2005/8/quickstyle/simple4" qsCatId="simple" csTypeId="urn:microsoft.com/office/officeart/2005/8/colors/accent1_2" csCatId="accent1" phldr="1"/>
      <dgm:spPr/>
    </dgm:pt>
    <dgm:pt modelId="{110909A0-F683-4942-A8DE-9FF5FA1B93F4}">
      <dgm:prSet phldrT="[Texte]"/>
      <dgm:spPr/>
      <dgm:t>
        <a:bodyPr/>
        <a:lstStyle/>
        <a:p>
          <a:r>
            <a:rPr lang="fr-FR"/>
            <a:t>retour des capitaux</a:t>
          </a:r>
        </a:p>
      </dgm:t>
    </dgm:pt>
    <dgm:pt modelId="{42B8B8AF-D96F-6A48-9A4E-8A27CD1CF498}" type="parTrans" cxnId="{23A8E38C-9B03-8C4C-9130-1833F882DD60}">
      <dgm:prSet/>
      <dgm:spPr/>
      <dgm:t>
        <a:bodyPr/>
        <a:lstStyle/>
        <a:p>
          <a:endParaRPr lang="fr-FR"/>
        </a:p>
      </dgm:t>
    </dgm:pt>
    <dgm:pt modelId="{8D07706D-313E-E748-9B0C-88FD2052CA1C}" type="sibTrans" cxnId="{23A8E38C-9B03-8C4C-9130-1833F882DD60}">
      <dgm:prSet/>
      <dgm:spPr/>
      <dgm:t>
        <a:bodyPr/>
        <a:lstStyle/>
        <a:p>
          <a:endParaRPr lang="fr-FR"/>
        </a:p>
      </dgm:t>
    </dgm:pt>
    <dgm:pt modelId="{609DA776-0B16-344D-A41F-DA22057DAE93}">
      <dgm:prSet phldrT="[Texte]"/>
      <dgm:spPr/>
      <dgm:t>
        <a:bodyPr/>
        <a:lstStyle/>
        <a:p>
          <a:r>
            <a:rPr lang="fr-FR"/>
            <a:t>baisse des taux d'intérêt directeurs</a:t>
          </a:r>
        </a:p>
      </dgm:t>
    </dgm:pt>
    <dgm:pt modelId="{DA218076-2E03-6E43-9F0B-5F34AFE41A60}" type="parTrans" cxnId="{A3C00AE9-C926-6F45-88ED-00E90CB124F6}">
      <dgm:prSet/>
      <dgm:spPr/>
      <dgm:t>
        <a:bodyPr/>
        <a:lstStyle/>
        <a:p>
          <a:endParaRPr lang="fr-FR"/>
        </a:p>
      </dgm:t>
    </dgm:pt>
    <dgm:pt modelId="{9A493B45-705A-FD45-847A-08439FB53EBB}" type="sibTrans" cxnId="{A3C00AE9-C926-6F45-88ED-00E90CB124F6}">
      <dgm:prSet/>
      <dgm:spPr/>
      <dgm:t>
        <a:bodyPr/>
        <a:lstStyle/>
        <a:p>
          <a:endParaRPr lang="fr-FR"/>
        </a:p>
      </dgm:t>
    </dgm:pt>
    <dgm:pt modelId="{35E1BC44-6EA8-0642-B31F-ABC2545AA0F4}">
      <dgm:prSet phldrT="[Texte]"/>
      <dgm:spPr/>
      <dgm:t>
        <a:bodyPr/>
        <a:lstStyle/>
        <a:p>
          <a:r>
            <a:rPr lang="fr-FR"/>
            <a:t>appréciation</a:t>
          </a:r>
        </a:p>
      </dgm:t>
    </dgm:pt>
    <dgm:pt modelId="{62E99CBF-4602-E14E-AB6C-8D9B7B5F57B6}" type="parTrans" cxnId="{B3E83943-D481-5344-8D1B-E99C6C0ED154}">
      <dgm:prSet/>
      <dgm:spPr/>
      <dgm:t>
        <a:bodyPr/>
        <a:lstStyle/>
        <a:p>
          <a:endParaRPr lang="fr-FR"/>
        </a:p>
      </dgm:t>
    </dgm:pt>
    <dgm:pt modelId="{EF494C6C-36E7-114E-A77D-00FAD9B6B8EC}" type="sibTrans" cxnId="{B3E83943-D481-5344-8D1B-E99C6C0ED154}">
      <dgm:prSet/>
      <dgm:spPr/>
      <dgm:t>
        <a:bodyPr/>
        <a:lstStyle/>
        <a:p>
          <a:endParaRPr lang="fr-FR"/>
        </a:p>
      </dgm:t>
    </dgm:pt>
    <dgm:pt modelId="{7CF94439-31AB-B947-853C-7654659C1D67}">
      <dgm:prSet phldrT="[Texte]"/>
      <dgm:spPr/>
      <dgm:t>
        <a:bodyPr/>
        <a:lstStyle/>
        <a:p>
          <a:r>
            <a:rPr lang="fr-FR"/>
            <a:t>baisse de l'inflation</a:t>
          </a:r>
        </a:p>
      </dgm:t>
    </dgm:pt>
    <dgm:pt modelId="{3CCE2206-2A57-694C-8DA5-B3FF05B4F782}" type="parTrans" cxnId="{6E7A04B2-6DD5-1349-ACA6-787F90E18BBA}">
      <dgm:prSet/>
      <dgm:spPr/>
      <dgm:t>
        <a:bodyPr/>
        <a:lstStyle/>
        <a:p>
          <a:endParaRPr lang="fr-FR"/>
        </a:p>
      </dgm:t>
    </dgm:pt>
    <dgm:pt modelId="{24C034E5-1952-F14C-ADBC-AF118DFB3352}" type="sibTrans" cxnId="{6E7A04B2-6DD5-1349-ACA6-787F90E18BBA}">
      <dgm:prSet/>
      <dgm:spPr/>
      <dgm:t>
        <a:bodyPr/>
        <a:lstStyle/>
        <a:p>
          <a:endParaRPr lang="fr-FR"/>
        </a:p>
      </dgm:t>
    </dgm:pt>
    <dgm:pt modelId="{3EBC16C4-EB8C-6749-AABB-5A33AB38BE23}">
      <dgm:prSet phldrT="[Texte]"/>
      <dgm:spPr/>
      <dgm:t>
        <a:bodyPr/>
        <a:lstStyle/>
        <a:p>
          <a:r>
            <a:rPr lang="fr-FR"/>
            <a:t>retour de l'activité économique</a:t>
          </a:r>
        </a:p>
      </dgm:t>
    </dgm:pt>
    <dgm:pt modelId="{D7CF5D13-09BD-3E45-B26F-0EB7E2989045}" type="parTrans" cxnId="{56AC48F1-D24B-6F4F-A447-492AFA80A966}">
      <dgm:prSet/>
      <dgm:spPr/>
      <dgm:t>
        <a:bodyPr/>
        <a:lstStyle/>
        <a:p>
          <a:endParaRPr lang="fr-FR"/>
        </a:p>
      </dgm:t>
    </dgm:pt>
    <dgm:pt modelId="{14EE8F5D-38CB-DD4C-94DA-7DC2CDBF79A4}" type="sibTrans" cxnId="{56AC48F1-D24B-6F4F-A447-492AFA80A966}">
      <dgm:prSet/>
      <dgm:spPr/>
      <dgm:t>
        <a:bodyPr/>
        <a:lstStyle/>
        <a:p>
          <a:endParaRPr lang="fr-FR"/>
        </a:p>
      </dgm:t>
    </dgm:pt>
    <dgm:pt modelId="{07E04159-A658-A645-8635-53D209434EED}" type="pres">
      <dgm:prSet presAssocID="{071C1A49-6386-4E46-B381-9889D20EA35C}" presName="Name0" presStyleCnt="0">
        <dgm:presLayoutVars>
          <dgm:dir/>
          <dgm:resizeHandles val="exact"/>
        </dgm:presLayoutVars>
      </dgm:prSet>
      <dgm:spPr/>
    </dgm:pt>
    <dgm:pt modelId="{E65225CC-9624-394B-91CD-C734FB4EAC1B}" type="pres">
      <dgm:prSet presAssocID="{110909A0-F683-4942-A8DE-9FF5FA1B93F4}" presName="parTxOnly" presStyleLbl="node1" presStyleIdx="0" presStyleCnt="5">
        <dgm:presLayoutVars>
          <dgm:bulletEnabled val="1"/>
        </dgm:presLayoutVars>
      </dgm:prSet>
      <dgm:spPr/>
      <dgm:t>
        <a:bodyPr/>
        <a:lstStyle/>
        <a:p>
          <a:endParaRPr lang="fr-FR"/>
        </a:p>
      </dgm:t>
    </dgm:pt>
    <dgm:pt modelId="{4CD10747-D8AF-ED41-A8AF-7C783FF521CB}" type="pres">
      <dgm:prSet presAssocID="{8D07706D-313E-E748-9B0C-88FD2052CA1C}" presName="parSpace" presStyleCnt="0"/>
      <dgm:spPr/>
    </dgm:pt>
    <dgm:pt modelId="{5800021D-ACD1-4E46-8F82-544E6D36496A}" type="pres">
      <dgm:prSet presAssocID="{35E1BC44-6EA8-0642-B31F-ABC2545AA0F4}" presName="parTxOnly" presStyleLbl="node1" presStyleIdx="1" presStyleCnt="5">
        <dgm:presLayoutVars>
          <dgm:bulletEnabled val="1"/>
        </dgm:presLayoutVars>
      </dgm:prSet>
      <dgm:spPr/>
      <dgm:t>
        <a:bodyPr/>
        <a:lstStyle/>
        <a:p>
          <a:endParaRPr lang="fr-FR"/>
        </a:p>
      </dgm:t>
    </dgm:pt>
    <dgm:pt modelId="{A48F11EB-8E26-B748-B5FD-8A87AEC99BF0}" type="pres">
      <dgm:prSet presAssocID="{EF494C6C-36E7-114E-A77D-00FAD9B6B8EC}" presName="parSpace" presStyleCnt="0"/>
      <dgm:spPr/>
    </dgm:pt>
    <dgm:pt modelId="{B533468A-EE1E-1E44-8A62-B2E53A3DC308}" type="pres">
      <dgm:prSet presAssocID="{7CF94439-31AB-B947-853C-7654659C1D67}" presName="parTxOnly" presStyleLbl="node1" presStyleIdx="2" presStyleCnt="5" custLinFactNeighborY="1102">
        <dgm:presLayoutVars>
          <dgm:bulletEnabled val="1"/>
        </dgm:presLayoutVars>
      </dgm:prSet>
      <dgm:spPr/>
      <dgm:t>
        <a:bodyPr/>
        <a:lstStyle/>
        <a:p>
          <a:endParaRPr lang="fr-FR"/>
        </a:p>
      </dgm:t>
    </dgm:pt>
    <dgm:pt modelId="{EF29AC76-7F25-8C4C-97BF-4BFF32E5FD05}" type="pres">
      <dgm:prSet presAssocID="{24C034E5-1952-F14C-ADBC-AF118DFB3352}" presName="parSpace" presStyleCnt="0"/>
      <dgm:spPr/>
    </dgm:pt>
    <dgm:pt modelId="{EA50948C-8532-8240-A934-AE24500BD755}" type="pres">
      <dgm:prSet presAssocID="{609DA776-0B16-344D-A41F-DA22057DAE93}" presName="parTxOnly" presStyleLbl="node1" presStyleIdx="3" presStyleCnt="5">
        <dgm:presLayoutVars>
          <dgm:bulletEnabled val="1"/>
        </dgm:presLayoutVars>
      </dgm:prSet>
      <dgm:spPr/>
      <dgm:t>
        <a:bodyPr/>
        <a:lstStyle/>
        <a:p>
          <a:endParaRPr lang="fr-FR"/>
        </a:p>
      </dgm:t>
    </dgm:pt>
    <dgm:pt modelId="{779DFFD6-E5D0-F949-B026-EA58C0B0228E}" type="pres">
      <dgm:prSet presAssocID="{9A493B45-705A-FD45-847A-08439FB53EBB}" presName="parSpace" presStyleCnt="0"/>
      <dgm:spPr/>
    </dgm:pt>
    <dgm:pt modelId="{FE181FB7-95FD-6843-8F5B-6759177803BC}" type="pres">
      <dgm:prSet presAssocID="{3EBC16C4-EB8C-6749-AABB-5A33AB38BE23}" presName="parTxOnly" presStyleLbl="node1" presStyleIdx="4" presStyleCnt="5">
        <dgm:presLayoutVars>
          <dgm:bulletEnabled val="1"/>
        </dgm:presLayoutVars>
      </dgm:prSet>
      <dgm:spPr/>
      <dgm:t>
        <a:bodyPr/>
        <a:lstStyle/>
        <a:p>
          <a:endParaRPr lang="fr-FR"/>
        </a:p>
      </dgm:t>
    </dgm:pt>
  </dgm:ptLst>
  <dgm:cxnLst>
    <dgm:cxn modelId="{A3C00AE9-C926-6F45-88ED-00E90CB124F6}" srcId="{071C1A49-6386-4E46-B381-9889D20EA35C}" destId="{609DA776-0B16-344D-A41F-DA22057DAE93}" srcOrd="3" destOrd="0" parTransId="{DA218076-2E03-6E43-9F0B-5F34AFE41A60}" sibTransId="{9A493B45-705A-FD45-847A-08439FB53EBB}"/>
    <dgm:cxn modelId="{4658F4EE-E9AE-414E-B6FA-2EEB0D5E8C5F}" type="presOf" srcId="{609DA776-0B16-344D-A41F-DA22057DAE93}" destId="{EA50948C-8532-8240-A934-AE24500BD755}" srcOrd="0" destOrd="0" presId="urn:microsoft.com/office/officeart/2005/8/layout/hChevron3"/>
    <dgm:cxn modelId="{6877A1C5-D991-4AC1-8959-9943F6D569AE}" type="presOf" srcId="{071C1A49-6386-4E46-B381-9889D20EA35C}" destId="{07E04159-A658-A645-8635-53D209434EED}" srcOrd="0" destOrd="0" presId="urn:microsoft.com/office/officeart/2005/8/layout/hChevron3"/>
    <dgm:cxn modelId="{1668AC7A-D485-4229-B914-9CCCEE6AD27C}" type="presOf" srcId="{3EBC16C4-EB8C-6749-AABB-5A33AB38BE23}" destId="{FE181FB7-95FD-6843-8F5B-6759177803BC}" srcOrd="0" destOrd="0" presId="urn:microsoft.com/office/officeart/2005/8/layout/hChevron3"/>
    <dgm:cxn modelId="{56AC48F1-D24B-6F4F-A447-492AFA80A966}" srcId="{071C1A49-6386-4E46-B381-9889D20EA35C}" destId="{3EBC16C4-EB8C-6749-AABB-5A33AB38BE23}" srcOrd="4" destOrd="0" parTransId="{D7CF5D13-09BD-3E45-B26F-0EB7E2989045}" sibTransId="{14EE8F5D-38CB-DD4C-94DA-7DC2CDBF79A4}"/>
    <dgm:cxn modelId="{6E7A04B2-6DD5-1349-ACA6-787F90E18BBA}" srcId="{071C1A49-6386-4E46-B381-9889D20EA35C}" destId="{7CF94439-31AB-B947-853C-7654659C1D67}" srcOrd="2" destOrd="0" parTransId="{3CCE2206-2A57-694C-8DA5-B3FF05B4F782}" sibTransId="{24C034E5-1952-F14C-ADBC-AF118DFB3352}"/>
    <dgm:cxn modelId="{21B2151F-51B4-467C-B4EC-A4AE0EEB3E60}" type="presOf" srcId="{35E1BC44-6EA8-0642-B31F-ABC2545AA0F4}" destId="{5800021D-ACD1-4E46-8F82-544E6D36496A}" srcOrd="0" destOrd="0" presId="urn:microsoft.com/office/officeart/2005/8/layout/hChevron3"/>
    <dgm:cxn modelId="{23A8E38C-9B03-8C4C-9130-1833F882DD60}" srcId="{071C1A49-6386-4E46-B381-9889D20EA35C}" destId="{110909A0-F683-4942-A8DE-9FF5FA1B93F4}" srcOrd="0" destOrd="0" parTransId="{42B8B8AF-D96F-6A48-9A4E-8A27CD1CF498}" sibTransId="{8D07706D-313E-E748-9B0C-88FD2052CA1C}"/>
    <dgm:cxn modelId="{B3E83943-D481-5344-8D1B-E99C6C0ED154}" srcId="{071C1A49-6386-4E46-B381-9889D20EA35C}" destId="{35E1BC44-6EA8-0642-B31F-ABC2545AA0F4}" srcOrd="1" destOrd="0" parTransId="{62E99CBF-4602-E14E-AB6C-8D9B7B5F57B6}" sibTransId="{EF494C6C-36E7-114E-A77D-00FAD9B6B8EC}"/>
    <dgm:cxn modelId="{7C9C89DB-3792-4F9B-933F-2BF855523AF8}" type="presOf" srcId="{7CF94439-31AB-B947-853C-7654659C1D67}" destId="{B533468A-EE1E-1E44-8A62-B2E53A3DC308}" srcOrd="0" destOrd="0" presId="urn:microsoft.com/office/officeart/2005/8/layout/hChevron3"/>
    <dgm:cxn modelId="{3DA98BD0-21CC-4CEA-95B5-DEBF3EE5DFF8}" type="presOf" srcId="{110909A0-F683-4942-A8DE-9FF5FA1B93F4}" destId="{E65225CC-9624-394B-91CD-C734FB4EAC1B}" srcOrd="0" destOrd="0" presId="urn:microsoft.com/office/officeart/2005/8/layout/hChevron3"/>
    <dgm:cxn modelId="{4CCAC2A9-714D-4596-99BA-0049E2B11D01}" type="presParOf" srcId="{07E04159-A658-A645-8635-53D209434EED}" destId="{E65225CC-9624-394B-91CD-C734FB4EAC1B}" srcOrd="0" destOrd="0" presId="urn:microsoft.com/office/officeart/2005/8/layout/hChevron3"/>
    <dgm:cxn modelId="{03EDAAE4-C6AA-49AC-80FA-B74806D567BA}" type="presParOf" srcId="{07E04159-A658-A645-8635-53D209434EED}" destId="{4CD10747-D8AF-ED41-A8AF-7C783FF521CB}" srcOrd="1" destOrd="0" presId="urn:microsoft.com/office/officeart/2005/8/layout/hChevron3"/>
    <dgm:cxn modelId="{F101CCAE-2AA5-47FE-82B0-2549049A0086}" type="presParOf" srcId="{07E04159-A658-A645-8635-53D209434EED}" destId="{5800021D-ACD1-4E46-8F82-544E6D36496A}" srcOrd="2" destOrd="0" presId="urn:microsoft.com/office/officeart/2005/8/layout/hChevron3"/>
    <dgm:cxn modelId="{D88A26C4-DB33-44A5-B925-A94E6AC4FB09}" type="presParOf" srcId="{07E04159-A658-A645-8635-53D209434EED}" destId="{A48F11EB-8E26-B748-B5FD-8A87AEC99BF0}" srcOrd="3" destOrd="0" presId="urn:microsoft.com/office/officeart/2005/8/layout/hChevron3"/>
    <dgm:cxn modelId="{BA2DEA19-E06D-4E1D-96D5-37E7CE2E40D7}" type="presParOf" srcId="{07E04159-A658-A645-8635-53D209434EED}" destId="{B533468A-EE1E-1E44-8A62-B2E53A3DC308}" srcOrd="4" destOrd="0" presId="urn:microsoft.com/office/officeart/2005/8/layout/hChevron3"/>
    <dgm:cxn modelId="{6E43DC13-9F4E-4148-A4E5-039ABC00C790}" type="presParOf" srcId="{07E04159-A658-A645-8635-53D209434EED}" destId="{EF29AC76-7F25-8C4C-97BF-4BFF32E5FD05}" srcOrd="5" destOrd="0" presId="urn:microsoft.com/office/officeart/2005/8/layout/hChevron3"/>
    <dgm:cxn modelId="{82B4A995-C2DF-424A-B9C7-D8918EAA61E2}" type="presParOf" srcId="{07E04159-A658-A645-8635-53D209434EED}" destId="{EA50948C-8532-8240-A934-AE24500BD755}" srcOrd="6" destOrd="0" presId="urn:microsoft.com/office/officeart/2005/8/layout/hChevron3"/>
    <dgm:cxn modelId="{0941C8D3-A480-4812-BF63-C4C8C5C239A2}" type="presParOf" srcId="{07E04159-A658-A645-8635-53D209434EED}" destId="{779DFFD6-E5D0-F949-B026-EA58C0B0228E}" srcOrd="7" destOrd="0" presId="urn:microsoft.com/office/officeart/2005/8/layout/hChevron3"/>
    <dgm:cxn modelId="{64572D04-D8AE-4D52-BE16-B1D2B1050681}" type="presParOf" srcId="{07E04159-A658-A645-8635-53D209434EED}" destId="{FE181FB7-95FD-6843-8F5B-6759177803BC}" srcOrd="8" destOrd="0" presId="urn:microsoft.com/office/officeart/2005/8/layout/hChevron3"/>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FCA36C-2DEE-A74D-97B2-852E6646D2F2}">
      <dsp:nvSpPr>
        <dsp:cNvPr id="0" name=""/>
        <dsp:cNvSpPr/>
      </dsp:nvSpPr>
      <dsp:spPr>
        <a:xfrm>
          <a:off x="0" y="272067"/>
          <a:ext cx="1626300" cy="406575"/>
        </a:xfrm>
        <a:prstGeom prst="roundRect">
          <a:avLst>
            <a:gd name="adj" fmla="val 10000"/>
          </a:avLst>
        </a:prstGeom>
        <a:gradFill rotWithShape="0">
          <a:gsLst>
            <a:gs pos="0">
              <a:schemeClr val="accent1">
                <a:hueOff val="0"/>
                <a:satOff val="0"/>
                <a:lumOff val="0"/>
                <a:alphaOff val="0"/>
                <a:shade val="63000"/>
                <a:satMod val="170000"/>
              </a:schemeClr>
            </a:gs>
            <a:gs pos="30000">
              <a:schemeClr val="accent1">
                <a:hueOff val="0"/>
                <a:satOff val="0"/>
                <a:lumOff val="0"/>
                <a:alphaOff val="0"/>
                <a:shade val="58000"/>
                <a:satMod val="170000"/>
              </a:schemeClr>
            </a:gs>
            <a:gs pos="75000">
              <a:schemeClr val="accent1">
                <a:hueOff val="0"/>
                <a:satOff val="0"/>
                <a:lumOff val="0"/>
                <a:alphaOff val="0"/>
                <a:shade val="31000"/>
                <a:satMod val="170000"/>
              </a:schemeClr>
            </a:gs>
            <a:gs pos="100000">
              <a:schemeClr val="accent1">
                <a:hueOff val="0"/>
                <a:satOff val="0"/>
                <a:lumOff val="0"/>
                <a:alphaOff val="0"/>
                <a:shade val="15000"/>
                <a:satMod val="170000"/>
              </a:schemeClr>
            </a:gs>
          </a:gsLst>
          <a:path path="circle">
            <a:fillToRect l="30000" t="155000" r="150000" b="75000"/>
          </a:path>
        </a:gradFill>
        <a:ln>
          <a:noFill/>
        </a:ln>
        <a:effectLst>
          <a:outerShdw blurRad="50800" dist="20000" dir="5400000" rotWithShape="0">
            <a:srgbClr val="000000">
              <a:alpha val="42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fr-FR" sz="900" kern="1200"/>
            <a:t>2009 : retournement du prix des actifs immobiliers (1)</a:t>
          </a:r>
        </a:p>
      </dsp:txBody>
      <dsp:txXfrm>
        <a:off x="11908" y="283975"/>
        <a:ext cx="1602484" cy="382759"/>
      </dsp:txXfrm>
    </dsp:sp>
    <dsp:sp modelId="{6E951D1B-25DE-F749-9E40-8579EE2F17B8}">
      <dsp:nvSpPr>
        <dsp:cNvPr id="0" name=""/>
        <dsp:cNvSpPr/>
      </dsp:nvSpPr>
      <dsp:spPr>
        <a:xfrm rot="5390605">
          <a:off x="782482" y="705856"/>
          <a:ext cx="62789" cy="71150"/>
        </a:xfrm>
        <a:prstGeom prst="rightArrow">
          <a:avLst>
            <a:gd name="adj1" fmla="val 66700"/>
            <a:gd name="adj2" fmla="val 50000"/>
          </a:avLst>
        </a:prstGeom>
        <a:gradFill rotWithShape="0">
          <a:gsLst>
            <a:gs pos="0">
              <a:schemeClr val="accent1">
                <a:tint val="60000"/>
                <a:hueOff val="0"/>
                <a:satOff val="0"/>
                <a:lumOff val="0"/>
                <a:alphaOff val="0"/>
                <a:shade val="63000"/>
                <a:satMod val="170000"/>
              </a:schemeClr>
            </a:gs>
            <a:gs pos="30000">
              <a:schemeClr val="accent1">
                <a:tint val="60000"/>
                <a:hueOff val="0"/>
                <a:satOff val="0"/>
                <a:lumOff val="0"/>
                <a:alphaOff val="0"/>
                <a:shade val="58000"/>
                <a:satMod val="170000"/>
              </a:schemeClr>
            </a:gs>
            <a:gs pos="75000">
              <a:schemeClr val="accent1">
                <a:tint val="60000"/>
                <a:hueOff val="0"/>
                <a:satOff val="0"/>
                <a:lumOff val="0"/>
                <a:alphaOff val="0"/>
                <a:shade val="31000"/>
                <a:satMod val="170000"/>
              </a:schemeClr>
            </a:gs>
            <a:gs pos="100000">
              <a:schemeClr val="accent1">
                <a:tint val="60000"/>
                <a:hueOff val="0"/>
                <a:satOff val="0"/>
                <a:lumOff val="0"/>
                <a:alphaOff val="0"/>
                <a:shade val="15000"/>
                <a:satMod val="170000"/>
              </a:schemeClr>
            </a:gs>
          </a:gsLst>
          <a:path path="circle">
            <a:fillToRect l="30000" t="155000" r="150000" b="75000"/>
          </a:path>
        </a:gradFill>
        <a:ln>
          <a:noFill/>
        </a:ln>
        <a:effectLst>
          <a:outerShdw blurRad="50800" dist="20000" dir="5400000" rotWithShape="0">
            <a:srgbClr val="000000">
              <a:alpha val="42000"/>
            </a:srgbClr>
          </a:outerShdw>
        </a:effectLst>
      </dsp:spPr>
      <dsp:style>
        <a:lnRef idx="0">
          <a:scrgbClr r="0" g="0" b="0"/>
        </a:lnRef>
        <a:fillRef idx="3">
          <a:scrgbClr r="0" g="0" b="0"/>
        </a:fillRef>
        <a:effectRef idx="2">
          <a:scrgbClr r="0" g="0" b="0"/>
        </a:effectRef>
        <a:fontRef idx="minor">
          <a:schemeClr val="lt1"/>
        </a:fontRef>
      </dsp:style>
    </dsp:sp>
    <dsp:sp modelId="{0AE02A91-2989-E74B-9D98-8626920994BA}">
      <dsp:nvSpPr>
        <dsp:cNvPr id="0" name=""/>
        <dsp:cNvSpPr/>
      </dsp:nvSpPr>
      <dsp:spPr>
        <a:xfrm>
          <a:off x="1454" y="804220"/>
          <a:ext cx="1626300" cy="406575"/>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fr-FR" sz="800" kern="1200"/>
            <a:t>gonfle la part de la dette rapportée à la valeur des actifs</a:t>
          </a:r>
        </a:p>
      </dsp:txBody>
      <dsp:txXfrm>
        <a:off x="13362" y="816128"/>
        <a:ext cx="1602484" cy="382759"/>
      </dsp:txXfrm>
    </dsp:sp>
    <dsp:sp modelId="{5B3BC930-C575-8F42-9673-40D2D1697659}">
      <dsp:nvSpPr>
        <dsp:cNvPr id="0" name=""/>
        <dsp:cNvSpPr/>
      </dsp:nvSpPr>
      <dsp:spPr>
        <a:xfrm rot="5400000">
          <a:off x="779029" y="1246371"/>
          <a:ext cx="71150" cy="71150"/>
        </a:xfrm>
        <a:prstGeom prst="rightArrow">
          <a:avLst>
            <a:gd name="adj1" fmla="val 66700"/>
            <a:gd name="adj2" fmla="val 50000"/>
          </a:avLst>
        </a:prstGeom>
        <a:gradFill rotWithShape="0">
          <a:gsLst>
            <a:gs pos="0">
              <a:schemeClr val="accent1">
                <a:tint val="60000"/>
                <a:hueOff val="0"/>
                <a:satOff val="0"/>
                <a:lumOff val="0"/>
                <a:alphaOff val="0"/>
                <a:shade val="63000"/>
                <a:satMod val="170000"/>
              </a:schemeClr>
            </a:gs>
            <a:gs pos="30000">
              <a:schemeClr val="accent1">
                <a:tint val="60000"/>
                <a:hueOff val="0"/>
                <a:satOff val="0"/>
                <a:lumOff val="0"/>
                <a:alphaOff val="0"/>
                <a:shade val="58000"/>
                <a:satMod val="170000"/>
              </a:schemeClr>
            </a:gs>
            <a:gs pos="75000">
              <a:schemeClr val="accent1">
                <a:tint val="60000"/>
                <a:hueOff val="0"/>
                <a:satOff val="0"/>
                <a:lumOff val="0"/>
                <a:alphaOff val="0"/>
                <a:shade val="31000"/>
                <a:satMod val="170000"/>
              </a:schemeClr>
            </a:gs>
            <a:gs pos="100000">
              <a:schemeClr val="accent1">
                <a:tint val="60000"/>
                <a:hueOff val="0"/>
                <a:satOff val="0"/>
                <a:lumOff val="0"/>
                <a:alphaOff val="0"/>
                <a:shade val="15000"/>
                <a:satMod val="170000"/>
              </a:schemeClr>
            </a:gs>
          </a:gsLst>
          <a:path path="circle">
            <a:fillToRect l="30000" t="155000" r="150000" b="75000"/>
          </a:path>
        </a:gradFill>
        <a:ln>
          <a:noFill/>
        </a:ln>
        <a:effectLst>
          <a:outerShdw blurRad="50800" dist="20000" dir="5400000" rotWithShape="0">
            <a:srgbClr val="000000">
              <a:alpha val="42000"/>
            </a:srgbClr>
          </a:outerShdw>
        </a:effectLst>
      </dsp:spPr>
      <dsp:style>
        <a:lnRef idx="0">
          <a:scrgbClr r="0" g="0" b="0"/>
        </a:lnRef>
        <a:fillRef idx="3">
          <a:scrgbClr r="0" g="0" b="0"/>
        </a:fillRef>
        <a:effectRef idx="2">
          <a:scrgbClr r="0" g="0" b="0"/>
        </a:effectRef>
        <a:fontRef idx="minor">
          <a:schemeClr val="lt1"/>
        </a:fontRef>
      </dsp:style>
    </dsp:sp>
    <dsp:sp modelId="{93DD0847-7A5B-B947-927A-37308B5AF31D}">
      <dsp:nvSpPr>
        <dsp:cNvPr id="0" name=""/>
        <dsp:cNvSpPr/>
      </dsp:nvSpPr>
      <dsp:spPr>
        <a:xfrm>
          <a:off x="1454" y="1353097"/>
          <a:ext cx="1626300" cy="406575"/>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fr-FR" sz="800" kern="1200"/>
            <a:t>insolvabilité</a:t>
          </a:r>
        </a:p>
      </dsp:txBody>
      <dsp:txXfrm>
        <a:off x="13362" y="1365005"/>
        <a:ext cx="1602484" cy="382759"/>
      </dsp:txXfrm>
    </dsp:sp>
    <dsp:sp modelId="{4740EC40-0DA6-FE4B-A89C-BE3090292F56}">
      <dsp:nvSpPr>
        <dsp:cNvPr id="0" name=""/>
        <dsp:cNvSpPr/>
      </dsp:nvSpPr>
      <dsp:spPr>
        <a:xfrm rot="5400000">
          <a:off x="779029" y="1795247"/>
          <a:ext cx="71150" cy="71150"/>
        </a:xfrm>
        <a:prstGeom prst="rightArrow">
          <a:avLst>
            <a:gd name="adj1" fmla="val 66700"/>
            <a:gd name="adj2" fmla="val 50000"/>
          </a:avLst>
        </a:prstGeom>
        <a:gradFill rotWithShape="0">
          <a:gsLst>
            <a:gs pos="0">
              <a:schemeClr val="accent1">
                <a:tint val="60000"/>
                <a:hueOff val="0"/>
                <a:satOff val="0"/>
                <a:lumOff val="0"/>
                <a:alphaOff val="0"/>
                <a:shade val="63000"/>
                <a:satMod val="170000"/>
              </a:schemeClr>
            </a:gs>
            <a:gs pos="30000">
              <a:schemeClr val="accent1">
                <a:tint val="60000"/>
                <a:hueOff val="0"/>
                <a:satOff val="0"/>
                <a:lumOff val="0"/>
                <a:alphaOff val="0"/>
                <a:shade val="58000"/>
                <a:satMod val="170000"/>
              </a:schemeClr>
            </a:gs>
            <a:gs pos="75000">
              <a:schemeClr val="accent1">
                <a:tint val="60000"/>
                <a:hueOff val="0"/>
                <a:satOff val="0"/>
                <a:lumOff val="0"/>
                <a:alphaOff val="0"/>
                <a:shade val="31000"/>
                <a:satMod val="170000"/>
              </a:schemeClr>
            </a:gs>
            <a:gs pos="100000">
              <a:schemeClr val="accent1">
                <a:tint val="60000"/>
                <a:hueOff val="0"/>
                <a:satOff val="0"/>
                <a:lumOff val="0"/>
                <a:alphaOff val="0"/>
                <a:shade val="15000"/>
                <a:satMod val="170000"/>
              </a:schemeClr>
            </a:gs>
          </a:gsLst>
          <a:path path="circle">
            <a:fillToRect l="30000" t="155000" r="150000" b="75000"/>
          </a:path>
        </a:gradFill>
        <a:ln>
          <a:noFill/>
        </a:ln>
        <a:effectLst>
          <a:outerShdw blurRad="50800" dist="20000" dir="5400000" rotWithShape="0">
            <a:srgbClr val="000000">
              <a:alpha val="42000"/>
            </a:srgbClr>
          </a:outerShdw>
        </a:effectLst>
      </dsp:spPr>
      <dsp:style>
        <a:lnRef idx="0">
          <a:scrgbClr r="0" g="0" b="0"/>
        </a:lnRef>
        <a:fillRef idx="3">
          <a:scrgbClr r="0" g="0" b="0"/>
        </a:fillRef>
        <a:effectRef idx="2">
          <a:scrgbClr r="0" g="0" b="0"/>
        </a:effectRef>
        <a:fontRef idx="minor">
          <a:schemeClr val="lt1"/>
        </a:fontRef>
      </dsp:style>
    </dsp:sp>
    <dsp:sp modelId="{10E309A8-48BC-2B45-97F6-10B52DEED1D9}">
      <dsp:nvSpPr>
        <dsp:cNvPr id="0" name=""/>
        <dsp:cNvSpPr/>
      </dsp:nvSpPr>
      <dsp:spPr>
        <a:xfrm>
          <a:off x="1454" y="1901973"/>
          <a:ext cx="1626300" cy="406575"/>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fr-FR" sz="800" kern="1200"/>
            <a:t>baisse de la consommation et augmentation de l'épargne (2)</a:t>
          </a:r>
        </a:p>
      </dsp:txBody>
      <dsp:txXfrm>
        <a:off x="13362" y="1913881"/>
        <a:ext cx="1602484" cy="382759"/>
      </dsp:txXfrm>
    </dsp:sp>
    <dsp:sp modelId="{A855895D-8AFA-0142-B066-CFDCBD8B4CDD}">
      <dsp:nvSpPr>
        <dsp:cNvPr id="0" name=""/>
        <dsp:cNvSpPr/>
      </dsp:nvSpPr>
      <dsp:spPr>
        <a:xfrm rot="5400000">
          <a:off x="779029" y="2344124"/>
          <a:ext cx="71150" cy="71150"/>
        </a:xfrm>
        <a:prstGeom prst="rightArrow">
          <a:avLst>
            <a:gd name="adj1" fmla="val 66700"/>
            <a:gd name="adj2" fmla="val 50000"/>
          </a:avLst>
        </a:prstGeom>
        <a:gradFill rotWithShape="0">
          <a:gsLst>
            <a:gs pos="0">
              <a:schemeClr val="accent1">
                <a:tint val="60000"/>
                <a:hueOff val="0"/>
                <a:satOff val="0"/>
                <a:lumOff val="0"/>
                <a:alphaOff val="0"/>
                <a:shade val="63000"/>
                <a:satMod val="170000"/>
              </a:schemeClr>
            </a:gs>
            <a:gs pos="30000">
              <a:schemeClr val="accent1">
                <a:tint val="60000"/>
                <a:hueOff val="0"/>
                <a:satOff val="0"/>
                <a:lumOff val="0"/>
                <a:alphaOff val="0"/>
                <a:shade val="58000"/>
                <a:satMod val="170000"/>
              </a:schemeClr>
            </a:gs>
            <a:gs pos="75000">
              <a:schemeClr val="accent1">
                <a:tint val="60000"/>
                <a:hueOff val="0"/>
                <a:satOff val="0"/>
                <a:lumOff val="0"/>
                <a:alphaOff val="0"/>
                <a:shade val="31000"/>
                <a:satMod val="170000"/>
              </a:schemeClr>
            </a:gs>
            <a:gs pos="100000">
              <a:schemeClr val="accent1">
                <a:tint val="60000"/>
                <a:hueOff val="0"/>
                <a:satOff val="0"/>
                <a:lumOff val="0"/>
                <a:alphaOff val="0"/>
                <a:shade val="15000"/>
                <a:satMod val="170000"/>
              </a:schemeClr>
            </a:gs>
          </a:gsLst>
          <a:path path="circle">
            <a:fillToRect l="30000" t="155000" r="150000" b="75000"/>
          </a:path>
        </a:gradFill>
        <a:ln>
          <a:noFill/>
        </a:ln>
        <a:effectLst>
          <a:outerShdw blurRad="50800" dist="20000" dir="5400000" rotWithShape="0">
            <a:srgbClr val="000000">
              <a:alpha val="42000"/>
            </a:srgbClr>
          </a:outerShdw>
        </a:effectLst>
      </dsp:spPr>
      <dsp:style>
        <a:lnRef idx="0">
          <a:scrgbClr r="0" g="0" b="0"/>
        </a:lnRef>
        <a:fillRef idx="3">
          <a:scrgbClr r="0" g="0" b="0"/>
        </a:fillRef>
        <a:effectRef idx="2">
          <a:scrgbClr r="0" g="0" b="0"/>
        </a:effectRef>
        <a:fontRef idx="minor">
          <a:schemeClr val="lt1"/>
        </a:fontRef>
      </dsp:style>
    </dsp:sp>
    <dsp:sp modelId="{213EA1FA-00AA-5E42-A32F-D41D709DB7A7}">
      <dsp:nvSpPr>
        <dsp:cNvPr id="0" name=""/>
        <dsp:cNvSpPr/>
      </dsp:nvSpPr>
      <dsp:spPr>
        <a:xfrm>
          <a:off x="1454" y="2450850"/>
          <a:ext cx="1626300" cy="406575"/>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fr-FR" sz="800" kern="1200"/>
            <a:t>récession</a:t>
          </a:r>
        </a:p>
      </dsp:txBody>
      <dsp:txXfrm>
        <a:off x="13362" y="2462758"/>
        <a:ext cx="1602484" cy="382759"/>
      </dsp:txXfrm>
    </dsp:sp>
    <dsp:sp modelId="{D0FE913F-43BF-D34A-AFD0-EA66CA6AB36A}">
      <dsp:nvSpPr>
        <dsp:cNvPr id="0" name=""/>
        <dsp:cNvSpPr/>
      </dsp:nvSpPr>
      <dsp:spPr>
        <a:xfrm>
          <a:off x="1817479" y="1329089"/>
          <a:ext cx="1626300" cy="406575"/>
        </a:xfrm>
        <a:prstGeom prst="roundRect">
          <a:avLst>
            <a:gd name="adj" fmla="val 10000"/>
          </a:avLst>
        </a:prstGeom>
        <a:gradFill rotWithShape="0">
          <a:gsLst>
            <a:gs pos="0">
              <a:schemeClr val="accent1">
                <a:hueOff val="0"/>
                <a:satOff val="0"/>
                <a:lumOff val="0"/>
                <a:alphaOff val="0"/>
                <a:shade val="63000"/>
                <a:satMod val="170000"/>
              </a:schemeClr>
            </a:gs>
            <a:gs pos="30000">
              <a:schemeClr val="accent1">
                <a:hueOff val="0"/>
                <a:satOff val="0"/>
                <a:lumOff val="0"/>
                <a:alphaOff val="0"/>
                <a:shade val="58000"/>
                <a:satMod val="170000"/>
              </a:schemeClr>
            </a:gs>
            <a:gs pos="75000">
              <a:schemeClr val="accent1">
                <a:hueOff val="0"/>
                <a:satOff val="0"/>
                <a:lumOff val="0"/>
                <a:alphaOff val="0"/>
                <a:shade val="31000"/>
                <a:satMod val="170000"/>
              </a:schemeClr>
            </a:gs>
            <a:gs pos="100000">
              <a:schemeClr val="accent1">
                <a:hueOff val="0"/>
                <a:satOff val="0"/>
                <a:lumOff val="0"/>
                <a:alphaOff val="0"/>
                <a:shade val="15000"/>
                <a:satMod val="170000"/>
              </a:schemeClr>
            </a:gs>
          </a:gsLst>
          <a:path path="circle">
            <a:fillToRect l="30000" t="155000" r="150000" b="75000"/>
          </a:path>
        </a:gradFill>
        <a:ln>
          <a:noFill/>
        </a:ln>
        <a:effectLst>
          <a:outerShdw blurRad="50800" dist="20000" dir="5400000" rotWithShape="0">
            <a:srgbClr val="000000">
              <a:alpha val="42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fr-FR" sz="900" kern="1200"/>
            <a:t>taux de défauts (4)</a:t>
          </a:r>
        </a:p>
      </dsp:txBody>
      <dsp:txXfrm>
        <a:off x="1829387" y="1340997"/>
        <a:ext cx="1602484" cy="382759"/>
      </dsp:txXfrm>
    </dsp:sp>
    <dsp:sp modelId="{55AB8DEA-DFBF-FF41-8117-757C6E05B746}">
      <dsp:nvSpPr>
        <dsp:cNvPr id="0" name=""/>
        <dsp:cNvSpPr/>
      </dsp:nvSpPr>
      <dsp:spPr>
        <a:xfrm rot="5462957">
          <a:off x="2578777" y="1792930"/>
          <a:ext cx="92856" cy="71150"/>
        </a:xfrm>
        <a:prstGeom prst="rightArrow">
          <a:avLst>
            <a:gd name="adj1" fmla="val 66700"/>
            <a:gd name="adj2" fmla="val 50000"/>
          </a:avLst>
        </a:prstGeom>
        <a:gradFill rotWithShape="0">
          <a:gsLst>
            <a:gs pos="0">
              <a:schemeClr val="accent1">
                <a:tint val="60000"/>
                <a:hueOff val="0"/>
                <a:satOff val="0"/>
                <a:lumOff val="0"/>
                <a:alphaOff val="0"/>
                <a:shade val="63000"/>
                <a:satMod val="170000"/>
              </a:schemeClr>
            </a:gs>
            <a:gs pos="30000">
              <a:schemeClr val="accent1">
                <a:tint val="60000"/>
                <a:hueOff val="0"/>
                <a:satOff val="0"/>
                <a:lumOff val="0"/>
                <a:alphaOff val="0"/>
                <a:shade val="58000"/>
                <a:satMod val="170000"/>
              </a:schemeClr>
            </a:gs>
            <a:gs pos="75000">
              <a:schemeClr val="accent1">
                <a:tint val="60000"/>
                <a:hueOff val="0"/>
                <a:satOff val="0"/>
                <a:lumOff val="0"/>
                <a:alphaOff val="0"/>
                <a:shade val="31000"/>
                <a:satMod val="170000"/>
              </a:schemeClr>
            </a:gs>
            <a:gs pos="100000">
              <a:schemeClr val="accent1">
                <a:tint val="60000"/>
                <a:hueOff val="0"/>
                <a:satOff val="0"/>
                <a:lumOff val="0"/>
                <a:alphaOff val="0"/>
                <a:shade val="15000"/>
                <a:satMod val="170000"/>
              </a:schemeClr>
            </a:gs>
          </a:gsLst>
          <a:path path="circle">
            <a:fillToRect l="30000" t="155000" r="150000" b="75000"/>
          </a:path>
        </a:gradFill>
        <a:ln>
          <a:noFill/>
        </a:ln>
        <a:effectLst>
          <a:outerShdw blurRad="50800" dist="20000" dir="5400000" rotWithShape="0">
            <a:srgbClr val="000000">
              <a:alpha val="42000"/>
            </a:srgbClr>
          </a:outerShdw>
        </a:effectLst>
      </dsp:spPr>
      <dsp:style>
        <a:lnRef idx="0">
          <a:scrgbClr r="0" g="0" b="0"/>
        </a:lnRef>
        <a:fillRef idx="3">
          <a:scrgbClr r="0" g="0" b="0"/>
        </a:fillRef>
        <a:effectRef idx="2">
          <a:scrgbClr r="0" g="0" b="0"/>
        </a:effectRef>
        <a:fontRef idx="minor">
          <a:schemeClr val="lt1"/>
        </a:fontRef>
      </dsp:style>
    </dsp:sp>
    <dsp:sp modelId="{A701785B-5768-914C-AE0E-9F433779B1AE}">
      <dsp:nvSpPr>
        <dsp:cNvPr id="0" name=""/>
        <dsp:cNvSpPr/>
      </dsp:nvSpPr>
      <dsp:spPr>
        <a:xfrm>
          <a:off x="1806631" y="1921346"/>
          <a:ext cx="1626300" cy="406575"/>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fr-FR" sz="800" kern="1200"/>
            <a:t>prêts non performants (5) </a:t>
          </a:r>
        </a:p>
      </dsp:txBody>
      <dsp:txXfrm>
        <a:off x="1818539" y="1933254"/>
        <a:ext cx="1602484" cy="382759"/>
      </dsp:txXfrm>
    </dsp:sp>
    <dsp:sp modelId="{D733C51A-AE5A-B641-950C-636AC087DE65}">
      <dsp:nvSpPr>
        <dsp:cNvPr id="0" name=""/>
        <dsp:cNvSpPr/>
      </dsp:nvSpPr>
      <dsp:spPr>
        <a:xfrm rot="5292882">
          <a:off x="2605867" y="2349940"/>
          <a:ext cx="44092" cy="71150"/>
        </a:xfrm>
        <a:prstGeom prst="rightArrow">
          <a:avLst>
            <a:gd name="adj1" fmla="val 66700"/>
            <a:gd name="adj2" fmla="val 50000"/>
          </a:avLst>
        </a:prstGeom>
        <a:gradFill rotWithShape="0">
          <a:gsLst>
            <a:gs pos="0">
              <a:schemeClr val="accent1">
                <a:tint val="60000"/>
                <a:hueOff val="0"/>
                <a:satOff val="0"/>
                <a:lumOff val="0"/>
                <a:alphaOff val="0"/>
                <a:shade val="63000"/>
                <a:satMod val="170000"/>
              </a:schemeClr>
            </a:gs>
            <a:gs pos="30000">
              <a:schemeClr val="accent1">
                <a:tint val="60000"/>
                <a:hueOff val="0"/>
                <a:satOff val="0"/>
                <a:lumOff val="0"/>
                <a:alphaOff val="0"/>
                <a:shade val="58000"/>
                <a:satMod val="170000"/>
              </a:schemeClr>
            </a:gs>
            <a:gs pos="75000">
              <a:schemeClr val="accent1">
                <a:tint val="60000"/>
                <a:hueOff val="0"/>
                <a:satOff val="0"/>
                <a:lumOff val="0"/>
                <a:alphaOff val="0"/>
                <a:shade val="31000"/>
                <a:satMod val="170000"/>
              </a:schemeClr>
            </a:gs>
            <a:gs pos="100000">
              <a:schemeClr val="accent1">
                <a:tint val="60000"/>
                <a:hueOff val="0"/>
                <a:satOff val="0"/>
                <a:lumOff val="0"/>
                <a:alphaOff val="0"/>
                <a:shade val="15000"/>
                <a:satMod val="170000"/>
              </a:schemeClr>
            </a:gs>
          </a:gsLst>
          <a:path path="circle">
            <a:fillToRect l="30000" t="155000" r="150000" b="75000"/>
          </a:path>
        </a:gradFill>
        <a:ln>
          <a:noFill/>
        </a:ln>
        <a:effectLst>
          <a:outerShdw blurRad="50800" dist="20000" dir="5400000" rotWithShape="0">
            <a:srgbClr val="000000">
              <a:alpha val="42000"/>
            </a:srgbClr>
          </a:outerShdw>
        </a:effectLst>
      </dsp:spPr>
      <dsp:style>
        <a:lnRef idx="0">
          <a:scrgbClr r="0" g="0" b="0"/>
        </a:lnRef>
        <a:fillRef idx="3">
          <a:scrgbClr r="0" g="0" b="0"/>
        </a:fillRef>
        <a:effectRef idx="2">
          <a:scrgbClr r="0" g="0" b="0"/>
        </a:effectRef>
        <a:fontRef idx="minor">
          <a:schemeClr val="lt1"/>
        </a:fontRef>
      </dsp:style>
    </dsp:sp>
    <dsp:sp modelId="{4D2CF15C-90B9-9D45-B6DB-09CDDC9FAC68}">
      <dsp:nvSpPr>
        <dsp:cNvPr id="0" name=""/>
        <dsp:cNvSpPr/>
      </dsp:nvSpPr>
      <dsp:spPr>
        <a:xfrm>
          <a:off x="1822894" y="2443109"/>
          <a:ext cx="1626300" cy="406575"/>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fr-FR" sz="800" kern="1200"/>
            <a:t>crise bancaire</a:t>
          </a:r>
        </a:p>
        <a:p>
          <a:pPr lvl="0" algn="ctr" defTabSz="355600">
            <a:lnSpc>
              <a:spcPct val="90000"/>
            </a:lnSpc>
            <a:spcBef>
              <a:spcPct val="0"/>
            </a:spcBef>
            <a:spcAft>
              <a:spcPct val="35000"/>
            </a:spcAft>
          </a:pPr>
          <a:endParaRPr lang="fr-FR" sz="800" kern="1200"/>
        </a:p>
      </dsp:txBody>
      <dsp:txXfrm>
        <a:off x="1834802" y="2455017"/>
        <a:ext cx="1602484" cy="382759"/>
      </dsp:txXfrm>
    </dsp:sp>
    <dsp:sp modelId="{14B34EDE-7D03-1C46-BA83-99E62CBD7B93}">
      <dsp:nvSpPr>
        <dsp:cNvPr id="0" name=""/>
        <dsp:cNvSpPr/>
      </dsp:nvSpPr>
      <dsp:spPr>
        <a:xfrm>
          <a:off x="3709419" y="255344"/>
          <a:ext cx="1626300" cy="406575"/>
        </a:xfrm>
        <a:prstGeom prst="roundRect">
          <a:avLst>
            <a:gd name="adj" fmla="val 10000"/>
          </a:avLst>
        </a:prstGeom>
        <a:gradFill rotWithShape="0">
          <a:gsLst>
            <a:gs pos="0">
              <a:schemeClr val="accent1">
                <a:hueOff val="0"/>
                <a:satOff val="0"/>
                <a:lumOff val="0"/>
                <a:alphaOff val="0"/>
                <a:shade val="63000"/>
                <a:satMod val="170000"/>
              </a:schemeClr>
            </a:gs>
            <a:gs pos="30000">
              <a:schemeClr val="accent1">
                <a:hueOff val="0"/>
                <a:satOff val="0"/>
                <a:lumOff val="0"/>
                <a:alphaOff val="0"/>
                <a:shade val="58000"/>
                <a:satMod val="170000"/>
              </a:schemeClr>
            </a:gs>
            <a:gs pos="75000">
              <a:schemeClr val="accent1">
                <a:hueOff val="0"/>
                <a:satOff val="0"/>
                <a:lumOff val="0"/>
                <a:alphaOff val="0"/>
                <a:shade val="31000"/>
                <a:satMod val="170000"/>
              </a:schemeClr>
            </a:gs>
            <a:gs pos="100000">
              <a:schemeClr val="accent1">
                <a:hueOff val="0"/>
                <a:satOff val="0"/>
                <a:lumOff val="0"/>
                <a:alphaOff val="0"/>
                <a:shade val="15000"/>
                <a:satMod val="170000"/>
              </a:schemeClr>
            </a:gs>
          </a:gsLst>
          <a:path path="circle">
            <a:fillToRect l="30000" t="155000" r="150000" b="75000"/>
          </a:path>
        </a:gradFill>
        <a:ln>
          <a:noFill/>
        </a:ln>
        <a:effectLst>
          <a:outerShdw blurRad="50800" dist="20000" dir="5400000" rotWithShape="0">
            <a:srgbClr val="000000">
              <a:alpha val="42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fr-FR" sz="900" kern="1200"/>
            <a:t>2000 : prix des actifs financiers (3)</a:t>
          </a:r>
        </a:p>
      </dsp:txBody>
      <dsp:txXfrm>
        <a:off x="3721327" y="267252"/>
        <a:ext cx="1602484" cy="382759"/>
      </dsp:txXfrm>
    </dsp:sp>
    <dsp:sp modelId="{2B3A95B1-91AF-A546-959B-4CEC18A461A0}">
      <dsp:nvSpPr>
        <dsp:cNvPr id="0" name=""/>
        <dsp:cNvSpPr/>
      </dsp:nvSpPr>
      <dsp:spPr>
        <a:xfrm rot="5400000">
          <a:off x="4486995" y="697494"/>
          <a:ext cx="71150" cy="71150"/>
        </a:xfrm>
        <a:prstGeom prst="rightArrow">
          <a:avLst>
            <a:gd name="adj1" fmla="val 66700"/>
            <a:gd name="adj2" fmla="val 50000"/>
          </a:avLst>
        </a:prstGeom>
        <a:gradFill rotWithShape="0">
          <a:gsLst>
            <a:gs pos="0">
              <a:schemeClr val="accent1">
                <a:tint val="60000"/>
                <a:hueOff val="0"/>
                <a:satOff val="0"/>
                <a:lumOff val="0"/>
                <a:alphaOff val="0"/>
                <a:shade val="63000"/>
                <a:satMod val="170000"/>
              </a:schemeClr>
            </a:gs>
            <a:gs pos="30000">
              <a:schemeClr val="accent1">
                <a:tint val="60000"/>
                <a:hueOff val="0"/>
                <a:satOff val="0"/>
                <a:lumOff val="0"/>
                <a:alphaOff val="0"/>
                <a:shade val="58000"/>
                <a:satMod val="170000"/>
              </a:schemeClr>
            </a:gs>
            <a:gs pos="75000">
              <a:schemeClr val="accent1">
                <a:tint val="60000"/>
                <a:hueOff val="0"/>
                <a:satOff val="0"/>
                <a:lumOff val="0"/>
                <a:alphaOff val="0"/>
                <a:shade val="31000"/>
                <a:satMod val="170000"/>
              </a:schemeClr>
            </a:gs>
            <a:gs pos="100000">
              <a:schemeClr val="accent1">
                <a:tint val="60000"/>
                <a:hueOff val="0"/>
                <a:satOff val="0"/>
                <a:lumOff val="0"/>
                <a:alphaOff val="0"/>
                <a:shade val="15000"/>
                <a:satMod val="170000"/>
              </a:schemeClr>
            </a:gs>
          </a:gsLst>
          <a:path path="circle">
            <a:fillToRect l="30000" t="155000" r="150000" b="75000"/>
          </a:path>
        </a:gradFill>
        <a:ln>
          <a:noFill/>
        </a:ln>
        <a:effectLst>
          <a:outerShdw blurRad="50800" dist="20000" dir="5400000" rotWithShape="0">
            <a:srgbClr val="000000">
              <a:alpha val="42000"/>
            </a:srgbClr>
          </a:outerShdw>
        </a:effectLst>
      </dsp:spPr>
      <dsp:style>
        <a:lnRef idx="0">
          <a:scrgbClr r="0" g="0" b="0"/>
        </a:lnRef>
        <a:fillRef idx="3">
          <a:scrgbClr r="0" g="0" b="0"/>
        </a:fillRef>
        <a:effectRef idx="2">
          <a:scrgbClr r="0" g="0" b="0"/>
        </a:effectRef>
        <a:fontRef idx="minor">
          <a:schemeClr val="lt1"/>
        </a:fontRef>
      </dsp:style>
    </dsp:sp>
    <dsp:sp modelId="{E78A8CF5-0BA9-7945-ACCA-7CC2A7ABE22E}">
      <dsp:nvSpPr>
        <dsp:cNvPr id="0" name=""/>
        <dsp:cNvSpPr/>
      </dsp:nvSpPr>
      <dsp:spPr>
        <a:xfrm>
          <a:off x="3709419" y="804220"/>
          <a:ext cx="1626300" cy="406575"/>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fr-FR" sz="800" kern="1200"/>
            <a:t>gonfle la part de la dette rapportée à la valeur des actifs</a:t>
          </a:r>
        </a:p>
      </dsp:txBody>
      <dsp:txXfrm>
        <a:off x="3721327" y="816128"/>
        <a:ext cx="1602484" cy="382759"/>
      </dsp:txXfrm>
    </dsp:sp>
    <dsp:sp modelId="{05555F19-9DFF-8049-A799-5DCF6826D349}">
      <dsp:nvSpPr>
        <dsp:cNvPr id="0" name=""/>
        <dsp:cNvSpPr/>
      </dsp:nvSpPr>
      <dsp:spPr>
        <a:xfrm rot="5400000">
          <a:off x="4486995" y="1246371"/>
          <a:ext cx="71150" cy="71150"/>
        </a:xfrm>
        <a:prstGeom prst="rightArrow">
          <a:avLst>
            <a:gd name="adj1" fmla="val 66700"/>
            <a:gd name="adj2" fmla="val 50000"/>
          </a:avLst>
        </a:prstGeom>
        <a:gradFill rotWithShape="0">
          <a:gsLst>
            <a:gs pos="0">
              <a:schemeClr val="accent1">
                <a:tint val="60000"/>
                <a:hueOff val="0"/>
                <a:satOff val="0"/>
                <a:lumOff val="0"/>
                <a:alphaOff val="0"/>
                <a:shade val="63000"/>
                <a:satMod val="170000"/>
              </a:schemeClr>
            </a:gs>
            <a:gs pos="30000">
              <a:schemeClr val="accent1">
                <a:tint val="60000"/>
                <a:hueOff val="0"/>
                <a:satOff val="0"/>
                <a:lumOff val="0"/>
                <a:alphaOff val="0"/>
                <a:shade val="58000"/>
                <a:satMod val="170000"/>
              </a:schemeClr>
            </a:gs>
            <a:gs pos="75000">
              <a:schemeClr val="accent1">
                <a:tint val="60000"/>
                <a:hueOff val="0"/>
                <a:satOff val="0"/>
                <a:lumOff val="0"/>
                <a:alphaOff val="0"/>
                <a:shade val="31000"/>
                <a:satMod val="170000"/>
              </a:schemeClr>
            </a:gs>
            <a:gs pos="100000">
              <a:schemeClr val="accent1">
                <a:tint val="60000"/>
                <a:hueOff val="0"/>
                <a:satOff val="0"/>
                <a:lumOff val="0"/>
                <a:alphaOff val="0"/>
                <a:shade val="15000"/>
                <a:satMod val="170000"/>
              </a:schemeClr>
            </a:gs>
          </a:gsLst>
          <a:path path="circle">
            <a:fillToRect l="30000" t="155000" r="150000" b="75000"/>
          </a:path>
        </a:gradFill>
        <a:ln>
          <a:noFill/>
        </a:ln>
        <a:effectLst>
          <a:outerShdw blurRad="50800" dist="20000" dir="5400000" rotWithShape="0">
            <a:srgbClr val="000000">
              <a:alpha val="42000"/>
            </a:srgbClr>
          </a:outerShdw>
        </a:effectLst>
      </dsp:spPr>
      <dsp:style>
        <a:lnRef idx="0">
          <a:scrgbClr r="0" g="0" b="0"/>
        </a:lnRef>
        <a:fillRef idx="3">
          <a:scrgbClr r="0" g="0" b="0"/>
        </a:fillRef>
        <a:effectRef idx="2">
          <a:scrgbClr r="0" g="0" b="0"/>
        </a:effectRef>
        <a:fontRef idx="minor">
          <a:schemeClr val="lt1"/>
        </a:fontRef>
      </dsp:style>
    </dsp:sp>
    <dsp:sp modelId="{C9EA3FDA-2E06-1040-9CC4-5B8FE5EA130F}">
      <dsp:nvSpPr>
        <dsp:cNvPr id="0" name=""/>
        <dsp:cNvSpPr/>
      </dsp:nvSpPr>
      <dsp:spPr>
        <a:xfrm>
          <a:off x="3709419" y="1353097"/>
          <a:ext cx="1626300" cy="406575"/>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fr-FR" sz="800" kern="1200"/>
            <a:t>insolvabilité</a:t>
          </a:r>
        </a:p>
      </dsp:txBody>
      <dsp:txXfrm>
        <a:off x="3721327" y="1365005"/>
        <a:ext cx="1602484" cy="382759"/>
      </dsp:txXfrm>
    </dsp:sp>
    <dsp:sp modelId="{30DB57BE-040B-014F-9A07-075065076141}">
      <dsp:nvSpPr>
        <dsp:cNvPr id="0" name=""/>
        <dsp:cNvSpPr/>
      </dsp:nvSpPr>
      <dsp:spPr>
        <a:xfrm rot="5400000">
          <a:off x="4486995" y="1795247"/>
          <a:ext cx="71150" cy="71150"/>
        </a:xfrm>
        <a:prstGeom prst="rightArrow">
          <a:avLst>
            <a:gd name="adj1" fmla="val 66700"/>
            <a:gd name="adj2" fmla="val 50000"/>
          </a:avLst>
        </a:prstGeom>
        <a:gradFill rotWithShape="0">
          <a:gsLst>
            <a:gs pos="0">
              <a:schemeClr val="accent1">
                <a:tint val="60000"/>
                <a:hueOff val="0"/>
                <a:satOff val="0"/>
                <a:lumOff val="0"/>
                <a:alphaOff val="0"/>
                <a:shade val="63000"/>
                <a:satMod val="170000"/>
              </a:schemeClr>
            </a:gs>
            <a:gs pos="30000">
              <a:schemeClr val="accent1">
                <a:tint val="60000"/>
                <a:hueOff val="0"/>
                <a:satOff val="0"/>
                <a:lumOff val="0"/>
                <a:alphaOff val="0"/>
                <a:shade val="58000"/>
                <a:satMod val="170000"/>
              </a:schemeClr>
            </a:gs>
            <a:gs pos="75000">
              <a:schemeClr val="accent1">
                <a:tint val="60000"/>
                <a:hueOff val="0"/>
                <a:satOff val="0"/>
                <a:lumOff val="0"/>
                <a:alphaOff val="0"/>
                <a:shade val="31000"/>
                <a:satMod val="170000"/>
              </a:schemeClr>
            </a:gs>
            <a:gs pos="100000">
              <a:schemeClr val="accent1">
                <a:tint val="60000"/>
                <a:hueOff val="0"/>
                <a:satOff val="0"/>
                <a:lumOff val="0"/>
                <a:alphaOff val="0"/>
                <a:shade val="15000"/>
                <a:satMod val="170000"/>
              </a:schemeClr>
            </a:gs>
          </a:gsLst>
          <a:path path="circle">
            <a:fillToRect l="30000" t="155000" r="150000" b="75000"/>
          </a:path>
        </a:gradFill>
        <a:ln>
          <a:noFill/>
        </a:ln>
        <a:effectLst>
          <a:outerShdw blurRad="50800" dist="20000" dir="5400000" rotWithShape="0">
            <a:srgbClr val="000000">
              <a:alpha val="42000"/>
            </a:srgbClr>
          </a:outerShdw>
        </a:effectLst>
      </dsp:spPr>
      <dsp:style>
        <a:lnRef idx="0">
          <a:scrgbClr r="0" g="0" b="0"/>
        </a:lnRef>
        <a:fillRef idx="3">
          <a:scrgbClr r="0" g="0" b="0"/>
        </a:fillRef>
        <a:effectRef idx="2">
          <a:scrgbClr r="0" g="0" b="0"/>
        </a:effectRef>
        <a:fontRef idx="minor">
          <a:schemeClr val="lt1"/>
        </a:fontRef>
      </dsp:style>
    </dsp:sp>
    <dsp:sp modelId="{70FF6C15-2332-0D4E-B34C-707F9CC8D004}">
      <dsp:nvSpPr>
        <dsp:cNvPr id="0" name=""/>
        <dsp:cNvSpPr/>
      </dsp:nvSpPr>
      <dsp:spPr>
        <a:xfrm>
          <a:off x="3709419" y="1901973"/>
          <a:ext cx="1626300" cy="406575"/>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fr-FR" sz="800" kern="1200"/>
            <a:t>faillites</a:t>
          </a:r>
        </a:p>
      </dsp:txBody>
      <dsp:txXfrm>
        <a:off x="3721327" y="1913881"/>
        <a:ext cx="1602484" cy="382759"/>
      </dsp:txXfrm>
    </dsp:sp>
    <dsp:sp modelId="{F21ADF49-74EE-F746-9C2D-57D1ED9481B5}">
      <dsp:nvSpPr>
        <dsp:cNvPr id="0" name=""/>
        <dsp:cNvSpPr/>
      </dsp:nvSpPr>
      <dsp:spPr>
        <a:xfrm rot="5400000">
          <a:off x="4486995" y="2344124"/>
          <a:ext cx="71150" cy="71150"/>
        </a:xfrm>
        <a:prstGeom prst="rightArrow">
          <a:avLst>
            <a:gd name="adj1" fmla="val 66700"/>
            <a:gd name="adj2" fmla="val 50000"/>
          </a:avLst>
        </a:prstGeom>
        <a:gradFill rotWithShape="0">
          <a:gsLst>
            <a:gs pos="0">
              <a:schemeClr val="accent1">
                <a:tint val="60000"/>
                <a:hueOff val="0"/>
                <a:satOff val="0"/>
                <a:lumOff val="0"/>
                <a:alphaOff val="0"/>
                <a:shade val="63000"/>
                <a:satMod val="170000"/>
              </a:schemeClr>
            </a:gs>
            <a:gs pos="30000">
              <a:schemeClr val="accent1">
                <a:tint val="60000"/>
                <a:hueOff val="0"/>
                <a:satOff val="0"/>
                <a:lumOff val="0"/>
                <a:alphaOff val="0"/>
                <a:shade val="58000"/>
                <a:satMod val="170000"/>
              </a:schemeClr>
            </a:gs>
            <a:gs pos="75000">
              <a:schemeClr val="accent1">
                <a:tint val="60000"/>
                <a:hueOff val="0"/>
                <a:satOff val="0"/>
                <a:lumOff val="0"/>
                <a:alphaOff val="0"/>
                <a:shade val="31000"/>
                <a:satMod val="170000"/>
              </a:schemeClr>
            </a:gs>
            <a:gs pos="100000">
              <a:schemeClr val="accent1">
                <a:tint val="60000"/>
                <a:hueOff val="0"/>
                <a:satOff val="0"/>
                <a:lumOff val="0"/>
                <a:alphaOff val="0"/>
                <a:shade val="15000"/>
                <a:satMod val="170000"/>
              </a:schemeClr>
            </a:gs>
          </a:gsLst>
          <a:path path="circle">
            <a:fillToRect l="30000" t="155000" r="150000" b="75000"/>
          </a:path>
        </a:gradFill>
        <a:ln>
          <a:noFill/>
        </a:ln>
        <a:effectLst>
          <a:outerShdw blurRad="50800" dist="20000" dir="5400000" rotWithShape="0">
            <a:srgbClr val="000000">
              <a:alpha val="42000"/>
            </a:srgbClr>
          </a:outerShdw>
        </a:effectLst>
      </dsp:spPr>
      <dsp:style>
        <a:lnRef idx="0">
          <a:scrgbClr r="0" g="0" b="0"/>
        </a:lnRef>
        <a:fillRef idx="3">
          <a:scrgbClr r="0" g="0" b="0"/>
        </a:fillRef>
        <a:effectRef idx="2">
          <a:scrgbClr r="0" g="0" b="0"/>
        </a:effectRef>
        <a:fontRef idx="minor">
          <a:schemeClr val="lt1"/>
        </a:fontRef>
      </dsp:style>
    </dsp:sp>
    <dsp:sp modelId="{4521C03F-E87A-5A46-A2DB-9EC16E909CB0}">
      <dsp:nvSpPr>
        <dsp:cNvPr id="0" name=""/>
        <dsp:cNvSpPr/>
      </dsp:nvSpPr>
      <dsp:spPr>
        <a:xfrm>
          <a:off x="3709419" y="2450850"/>
          <a:ext cx="1626300" cy="406575"/>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fr-FR" sz="800" kern="1200"/>
            <a:t>récession</a:t>
          </a:r>
        </a:p>
      </dsp:txBody>
      <dsp:txXfrm>
        <a:off x="3721327" y="2462758"/>
        <a:ext cx="1602484" cy="38275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C5F0C0-F0B7-DC4B-ABEF-C966A0C25D42}">
      <dsp:nvSpPr>
        <dsp:cNvPr id="0" name=""/>
        <dsp:cNvSpPr/>
      </dsp:nvSpPr>
      <dsp:spPr>
        <a:xfrm>
          <a:off x="1568" y="5895"/>
          <a:ext cx="1573317" cy="629326"/>
        </a:xfrm>
        <a:prstGeom prst="homePlate">
          <a:avLst/>
        </a:prstGeom>
        <a:gradFill rotWithShape="0">
          <a:gsLst>
            <a:gs pos="0">
              <a:schemeClr val="accent1">
                <a:hueOff val="0"/>
                <a:satOff val="0"/>
                <a:lumOff val="0"/>
                <a:alphaOff val="0"/>
                <a:shade val="63000"/>
                <a:satMod val="170000"/>
              </a:schemeClr>
            </a:gs>
            <a:gs pos="30000">
              <a:schemeClr val="accent1">
                <a:hueOff val="0"/>
                <a:satOff val="0"/>
                <a:lumOff val="0"/>
                <a:alphaOff val="0"/>
                <a:shade val="58000"/>
                <a:satMod val="170000"/>
              </a:schemeClr>
            </a:gs>
            <a:gs pos="75000">
              <a:schemeClr val="accent1">
                <a:hueOff val="0"/>
                <a:satOff val="0"/>
                <a:lumOff val="0"/>
                <a:alphaOff val="0"/>
                <a:shade val="31000"/>
                <a:satMod val="170000"/>
              </a:schemeClr>
            </a:gs>
            <a:gs pos="100000">
              <a:schemeClr val="accent1">
                <a:hueOff val="0"/>
                <a:satOff val="0"/>
                <a:lumOff val="0"/>
                <a:alphaOff val="0"/>
                <a:shade val="15000"/>
                <a:satMod val="170000"/>
              </a:schemeClr>
            </a:gs>
          </a:gsLst>
          <a:path path="circle">
            <a:fillToRect l="30000" t="155000" r="150000" b="75000"/>
          </a:path>
        </a:gradFill>
        <a:ln>
          <a:noFill/>
        </a:ln>
        <a:effectLst>
          <a:outerShdw blurRad="50800" dist="20000" dir="5400000" rotWithShape="0">
            <a:srgbClr val="000000">
              <a:alpha val="42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2672" tIns="21336" rIns="10668" bIns="21336" numCol="1" spcCol="1270" anchor="ctr" anchorCtr="0">
          <a:noAutofit/>
        </a:bodyPr>
        <a:lstStyle/>
        <a:p>
          <a:pPr lvl="0" algn="ctr" defTabSz="355600">
            <a:lnSpc>
              <a:spcPct val="90000"/>
            </a:lnSpc>
            <a:spcBef>
              <a:spcPct val="0"/>
            </a:spcBef>
            <a:spcAft>
              <a:spcPct val="35000"/>
            </a:spcAft>
          </a:pPr>
          <a:r>
            <a:rPr lang="fr-FR" sz="800" kern="1200"/>
            <a:t>augmentation des salaires supérieure à l'augmentation des profits</a:t>
          </a:r>
        </a:p>
      </dsp:txBody>
      <dsp:txXfrm>
        <a:off x="1568" y="5895"/>
        <a:ext cx="1415986" cy="629326"/>
      </dsp:txXfrm>
    </dsp:sp>
    <dsp:sp modelId="{8C2C72E9-E0B1-6744-8765-56AAEF66853A}">
      <dsp:nvSpPr>
        <dsp:cNvPr id="0" name=""/>
        <dsp:cNvSpPr/>
      </dsp:nvSpPr>
      <dsp:spPr>
        <a:xfrm>
          <a:off x="1260221" y="5895"/>
          <a:ext cx="1573317" cy="629326"/>
        </a:xfrm>
        <a:prstGeom prst="chevron">
          <a:avLst/>
        </a:prstGeom>
        <a:gradFill rotWithShape="0">
          <a:gsLst>
            <a:gs pos="0">
              <a:schemeClr val="accent1">
                <a:hueOff val="0"/>
                <a:satOff val="0"/>
                <a:lumOff val="0"/>
                <a:alphaOff val="0"/>
                <a:shade val="63000"/>
                <a:satMod val="170000"/>
              </a:schemeClr>
            </a:gs>
            <a:gs pos="30000">
              <a:schemeClr val="accent1">
                <a:hueOff val="0"/>
                <a:satOff val="0"/>
                <a:lumOff val="0"/>
                <a:alphaOff val="0"/>
                <a:shade val="58000"/>
                <a:satMod val="170000"/>
              </a:schemeClr>
            </a:gs>
            <a:gs pos="75000">
              <a:schemeClr val="accent1">
                <a:hueOff val="0"/>
                <a:satOff val="0"/>
                <a:lumOff val="0"/>
                <a:alphaOff val="0"/>
                <a:shade val="31000"/>
                <a:satMod val="170000"/>
              </a:schemeClr>
            </a:gs>
            <a:gs pos="100000">
              <a:schemeClr val="accent1">
                <a:hueOff val="0"/>
                <a:satOff val="0"/>
                <a:lumOff val="0"/>
                <a:alphaOff val="0"/>
                <a:shade val="15000"/>
                <a:satMod val="170000"/>
              </a:schemeClr>
            </a:gs>
          </a:gsLst>
          <a:path path="circle">
            <a:fillToRect l="30000" t="155000" r="150000" b="75000"/>
          </a:path>
        </a:gradFill>
        <a:ln>
          <a:noFill/>
        </a:ln>
        <a:effectLst>
          <a:outerShdw blurRad="50800" dist="20000" dir="5400000" rotWithShape="0">
            <a:srgbClr val="000000">
              <a:alpha val="42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21336" rIns="10668" bIns="21336" numCol="1" spcCol="1270" anchor="ctr" anchorCtr="0">
          <a:noAutofit/>
        </a:bodyPr>
        <a:lstStyle/>
        <a:p>
          <a:pPr lvl="0" algn="ctr" defTabSz="355600">
            <a:lnSpc>
              <a:spcPct val="90000"/>
            </a:lnSpc>
            <a:spcBef>
              <a:spcPct val="0"/>
            </a:spcBef>
            <a:spcAft>
              <a:spcPct val="35000"/>
            </a:spcAft>
          </a:pPr>
          <a:r>
            <a:rPr lang="fr-FR" sz="800" kern="1200"/>
            <a:t>inflation</a:t>
          </a:r>
        </a:p>
      </dsp:txBody>
      <dsp:txXfrm>
        <a:off x="1574884" y="5895"/>
        <a:ext cx="943991" cy="629326"/>
      </dsp:txXfrm>
    </dsp:sp>
    <dsp:sp modelId="{4580669E-F023-2742-821B-5C6285A3F76F}">
      <dsp:nvSpPr>
        <dsp:cNvPr id="0" name=""/>
        <dsp:cNvSpPr/>
      </dsp:nvSpPr>
      <dsp:spPr>
        <a:xfrm>
          <a:off x="2518875" y="5895"/>
          <a:ext cx="1573317" cy="629326"/>
        </a:xfrm>
        <a:prstGeom prst="chevron">
          <a:avLst/>
        </a:prstGeom>
        <a:gradFill rotWithShape="0">
          <a:gsLst>
            <a:gs pos="0">
              <a:schemeClr val="accent1">
                <a:hueOff val="0"/>
                <a:satOff val="0"/>
                <a:lumOff val="0"/>
                <a:alphaOff val="0"/>
                <a:shade val="63000"/>
                <a:satMod val="170000"/>
              </a:schemeClr>
            </a:gs>
            <a:gs pos="30000">
              <a:schemeClr val="accent1">
                <a:hueOff val="0"/>
                <a:satOff val="0"/>
                <a:lumOff val="0"/>
                <a:alphaOff val="0"/>
                <a:shade val="58000"/>
                <a:satMod val="170000"/>
              </a:schemeClr>
            </a:gs>
            <a:gs pos="75000">
              <a:schemeClr val="accent1">
                <a:hueOff val="0"/>
                <a:satOff val="0"/>
                <a:lumOff val="0"/>
                <a:alphaOff val="0"/>
                <a:shade val="31000"/>
                <a:satMod val="170000"/>
              </a:schemeClr>
            </a:gs>
            <a:gs pos="100000">
              <a:schemeClr val="accent1">
                <a:hueOff val="0"/>
                <a:satOff val="0"/>
                <a:lumOff val="0"/>
                <a:alphaOff val="0"/>
                <a:shade val="15000"/>
                <a:satMod val="170000"/>
              </a:schemeClr>
            </a:gs>
          </a:gsLst>
          <a:path path="circle">
            <a:fillToRect l="30000" t="155000" r="150000" b="75000"/>
          </a:path>
        </a:gradFill>
        <a:ln>
          <a:noFill/>
        </a:ln>
        <a:effectLst>
          <a:outerShdw blurRad="50800" dist="20000" dir="5400000" rotWithShape="0">
            <a:srgbClr val="000000">
              <a:alpha val="42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21336" rIns="10668" bIns="21336" numCol="1" spcCol="1270" anchor="ctr" anchorCtr="0">
          <a:noAutofit/>
        </a:bodyPr>
        <a:lstStyle/>
        <a:p>
          <a:pPr lvl="0" algn="ctr" defTabSz="355600">
            <a:lnSpc>
              <a:spcPct val="90000"/>
            </a:lnSpc>
            <a:spcBef>
              <a:spcPct val="0"/>
            </a:spcBef>
            <a:spcAft>
              <a:spcPct val="35000"/>
            </a:spcAft>
          </a:pPr>
          <a:r>
            <a:rPr lang="fr-FR" sz="800" kern="1200"/>
            <a:t>augmentation des taux d'intérêts réels</a:t>
          </a:r>
        </a:p>
      </dsp:txBody>
      <dsp:txXfrm>
        <a:off x="2833538" y="5895"/>
        <a:ext cx="943991" cy="629326"/>
      </dsp:txXfrm>
    </dsp:sp>
    <dsp:sp modelId="{1079EB35-D960-3744-937B-E3CBA27FDD73}">
      <dsp:nvSpPr>
        <dsp:cNvPr id="0" name=""/>
        <dsp:cNvSpPr/>
      </dsp:nvSpPr>
      <dsp:spPr>
        <a:xfrm>
          <a:off x="3777529" y="5895"/>
          <a:ext cx="1573317" cy="629326"/>
        </a:xfrm>
        <a:prstGeom prst="chevron">
          <a:avLst/>
        </a:prstGeom>
        <a:gradFill rotWithShape="0">
          <a:gsLst>
            <a:gs pos="0">
              <a:schemeClr val="accent1">
                <a:hueOff val="0"/>
                <a:satOff val="0"/>
                <a:lumOff val="0"/>
                <a:alphaOff val="0"/>
                <a:shade val="63000"/>
                <a:satMod val="170000"/>
              </a:schemeClr>
            </a:gs>
            <a:gs pos="30000">
              <a:schemeClr val="accent1">
                <a:hueOff val="0"/>
                <a:satOff val="0"/>
                <a:lumOff val="0"/>
                <a:alphaOff val="0"/>
                <a:shade val="58000"/>
                <a:satMod val="170000"/>
              </a:schemeClr>
            </a:gs>
            <a:gs pos="75000">
              <a:schemeClr val="accent1">
                <a:hueOff val="0"/>
                <a:satOff val="0"/>
                <a:lumOff val="0"/>
                <a:alphaOff val="0"/>
                <a:shade val="31000"/>
                <a:satMod val="170000"/>
              </a:schemeClr>
            </a:gs>
            <a:gs pos="100000">
              <a:schemeClr val="accent1">
                <a:hueOff val="0"/>
                <a:satOff val="0"/>
                <a:lumOff val="0"/>
                <a:alphaOff val="0"/>
                <a:shade val="15000"/>
                <a:satMod val="170000"/>
              </a:schemeClr>
            </a:gs>
          </a:gsLst>
          <a:path path="circle">
            <a:fillToRect l="30000" t="155000" r="150000" b="75000"/>
          </a:path>
        </a:gradFill>
        <a:ln>
          <a:noFill/>
        </a:ln>
        <a:effectLst>
          <a:outerShdw blurRad="50800" dist="20000" dir="5400000" rotWithShape="0">
            <a:srgbClr val="000000">
              <a:alpha val="42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21336" rIns="10668" bIns="21336" numCol="1" spcCol="1270" anchor="ctr" anchorCtr="0">
          <a:noAutofit/>
        </a:bodyPr>
        <a:lstStyle/>
        <a:p>
          <a:pPr lvl="0" algn="ctr" defTabSz="355600">
            <a:lnSpc>
              <a:spcPct val="90000"/>
            </a:lnSpc>
            <a:spcBef>
              <a:spcPct val="0"/>
            </a:spcBef>
            <a:spcAft>
              <a:spcPct val="35000"/>
            </a:spcAft>
          </a:pPr>
          <a:r>
            <a:rPr lang="fr-FR" sz="800" kern="1200"/>
            <a:t>crise </a:t>
          </a:r>
        </a:p>
      </dsp:txBody>
      <dsp:txXfrm>
        <a:off x="4092192" y="5895"/>
        <a:ext cx="943991" cy="62932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1C9C9E-D0A7-B54F-AC9F-C428360CD818}">
      <dsp:nvSpPr>
        <dsp:cNvPr id="0" name=""/>
        <dsp:cNvSpPr/>
      </dsp:nvSpPr>
      <dsp:spPr>
        <a:xfrm>
          <a:off x="43258" y="0"/>
          <a:ext cx="2785833" cy="400963"/>
        </a:xfrm>
        <a:prstGeom prst="chevron">
          <a:avLst/>
        </a:prstGeom>
        <a:gradFill rotWithShape="0">
          <a:gsLst>
            <a:gs pos="0">
              <a:schemeClr val="accent1">
                <a:hueOff val="0"/>
                <a:satOff val="0"/>
                <a:lumOff val="0"/>
                <a:alphaOff val="0"/>
                <a:shade val="63000"/>
                <a:satMod val="170000"/>
              </a:schemeClr>
            </a:gs>
            <a:gs pos="30000">
              <a:schemeClr val="accent1">
                <a:hueOff val="0"/>
                <a:satOff val="0"/>
                <a:lumOff val="0"/>
                <a:alphaOff val="0"/>
                <a:shade val="58000"/>
                <a:satMod val="170000"/>
              </a:schemeClr>
            </a:gs>
            <a:gs pos="75000">
              <a:schemeClr val="accent1">
                <a:hueOff val="0"/>
                <a:satOff val="0"/>
                <a:lumOff val="0"/>
                <a:alphaOff val="0"/>
                <a:shade val="31000"/>
                <a:satMod val="170000"/>
              </a:schemeClr>
            </a:gs>
            <a:gs pos="100000">
              <a:schemeClr val="accent1">
                <a:hueOff val="0"/>
                <a:satOff val="0"/>
                <a:lumOff val="0"/>
                <a:alphaOff val="0"/>
                <a:shade val="15000"/>
                <a:satMod val="170000"/>
              </a:schemeClr>
            </a:gs>
          </a:gsLst>
          <a:path path="circle">
            <a:fillToRect l="30000" t="155000" r="150000" b="75000"/>
          </a:path>
        </a:gradFill>
        <a:ln>
          <a:noFill/>
        </a:ln>
        <a:effectLst>
          <a:outerShdw blurRad="50800" dist="20000" dir="5400000" rotWithShape="0">
            <a:srgbClr val="000000">
              <a:alpha val="42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0008" tIns="20003" rIns="20003" bIns="20003" numCol="1" spcCol="1270" anchor="ctr" anchorCtr="0">
          <a:noAutofit/>
        </a:bodyPr>
        <a:lstStyle/>
        <a:p>
          <a:pPr lvl="0" algn="ctr" defTabSz="666750">
            <a:lnSpc>
              <a:spcPct val="90000"/>
            </a:lnSpc>
            <a:spcBef>
              <a:spcPct val="0"/>
            </a:spcBef>
            <a:spcAft>
              <a:spcPct val="35000"/>
            </a:spcAft>
          </a:pPr>
          <a:r>
            <a:rPr lang="fr-FR" sz="1500" kern="1200"/>
            <a:t>mouvements de capitaux</a:t>
          </a:r>
        </a:p>
      </dsp:txBody>
      <dsp:txXfrm>
        <a:off x="243740" y="0"/>
        <a:ext cx="2384870" cy="400963"/>
      </dsp:txXfrm>
    </dsp:sp>
    <dsp:sp modelId="{1065A391-45DA-6245-B084-97EB0C4E612D}">
      <dsp:nvSpPr>
        <dsp:cNvPr id="0" name=""/>
        <dsp:cNvSpPr/>
      </dsp:nvSpPr>
      <dsp:spPr>
        <a:xfrm>
          <a:off x="2516571" y="0"/>
          <a:ext cx="2785833" cy="400963"/>
        </a:xfrm>
        <a:prstGeom prst="chevron">
          <a:avLst/>
        </a:prstGeom>
        <a:gradFill rotWithShape="0">
          <a:gsLst>
            <a:gs pos="0">
              <a:schemeClr val="accent1">
                <a:hueOff val="0"/>
                <a:satOff val="0"/>
                <a:lumOff val="0"/>
                <a:alphaOff val="0"/>
                <a:shade val="63000"/>
                <a:satMod val="170000"/>
              </a:schemeClr>
            </a:gs>
            <a:gs pos="30000">
              <a:schemeClr val="accent1">
                <a:hueOff val="0"/>
                <a:satOff val="0"/>
                <a:lumOff val="0"/>
                <a:alphaOff val="0"/>
                <a:shade val="58000"/>
                <a:satMod val="170000"/>
              </a:schemeClr>
            </a:gs>
            <a:gs pos="75000">
              <a:schemeClr val="accent1">
                <a:hueOff val="0"/>
                <a:satOff val="0"/>
                <a:lumOff val="0"/>
                <a:alphaOff val="0"/>
                <a:shade val="31000"/>
                <a:satMod val="170000"/>
              </a:schemeClr>
            </a:gs>
            <a:gs pos="100000">
              <a:schemeClr val="accent1">
                <a:hueOff val="0"/>
                <a:satOff val="0"/>
                <a:lumOff val="0"/>
                <a:alphaOff val="0"/>
                <a:shade val="15000"/>
                <a:satMod val="170000"/>
              </a:schemeClr>
            </a:gs>
          </a:gsLst>
          <a:path path="circle">
            <a:fillToRect l="30000" t="155000" r="150000" b="75000"/>
          </a:path>
        </a:gradFill>
        <a:ln>
          <a:noFill/>
        </a:ln>
        <a:effectLst>
          <a:outerShdw blurRad="50800" dist="20000" dir="5400000" rotWithShape="0">
            <a:srgbClr val="000000">
              <a:alpha val="42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0008" tIns="20003" rIns="20003" bIns="20003" numCol="1" spcCol="1270" anchor="ctr" anchorCtr="0">
          <a:noAutofit/>
        </a:bodyPr>
        <a:lstStyle/>
        <a:p>
          <a:pPr lvl="0" algn="ctr" defTabSz="666750">
            <a:lnSpc>
              <a:spcPct val="90000"/>
            </a:lnSpc>
            <a:spcBef>
              <a:spcPct val="0"/>
            </a:spcBef>
            <a:spcAft>
              <a:spcPct val="35000"/>
            </a:spcAft>
          </a:pPr>
          <a:r>
            <a:rPr lang="fr-FR" sz="1500" kern="1200"/>
            <a:t>chocs de change</a:t>
          </a:r>
        </a:p>
      </dsp:txBody>
      <dsp:txXfrm>
        <a:off x="2717053" y="0"/>
        <a:ext cx="2384870" cy="40096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6D34B3-B664-C040-BA3C-A88900862669}">
      <dsp:nvSpPr>
        <dsp:cNvPr id="0" name=""/>
        <dsp:cNvSpPr/>
      </dsp:nvSpPr>
      <dsp:spPr>
        <a:xfrm>
          <a:off x="647" y="59807"/>
          <a:ext cx="1262132" cy="504852"/>
        </a:xfrm>
        <a:prstGeom prst="homePlate">
          <a:avLst/>
        </a:prstGeom>
        <a:gradFill rotWithShape="0">
          <a:gsLst>
            <a:gs pos="0">
              <a:schemeClr val="accent1">
                <a:hueOff val="0"/>
                <a:satOff val="0"/>
                <a:lumOff val="0"/>
                <a:alphaOff val="0"/>
                <a:shade val="63000"/>
                <a:satMod val="170000"/>
              </a:schemeClr>
            </a:gs>
            <a:gs pos="30000">
              <a:schemeClr val="accent1">
                <a:hueOff val="0"/>
                <a:satOff val="0"/>
                <a:lumOff val="0"/>
                <a:alphaOff val="0"/>
                <a:shade val="58000"/>
                <a:satMod val="170000"/>
              </a:schemeClr>
            </a:gs>
            <a:gs pos="75000">
              <a:schemeClr val="accent1">
                <a:hueOff val="0"/>
                <a:satOff val="0"/>
                <a:lumOff val="0"/>
                <a:alphaOff val="0"/>
                <a:shade val="31000"/>
                <a:satMod val="170000"/>
              </a:schemeClr>
            </a:gs>
            <a:gs pos="100000">
              <a:schemeClr val="accent1">
                <a:hueOff val="0"/>
                <a:satOff val="0"/>
                <a:lumOff val="0"/>
                <a:alphaOff val="0"/>
                <a:shade val="15000"/>
                <a:satMod val="170000"/>
              </a:schemeClr>
            </a:gs>
          </a:gsLst>
          <a:path path="circle">
            <a:fillToRect l="30000" t="155000" r="150000" b="75000"/>
          </a:path>
        </a:gradFill>
        <a:ln>
          <a:noFill/>
        </a:ln>
        <a:effectLst>
          <a:outerShdw blurRad="50800" dist="20000" dir="5400000" rotWithShape="0">
            <a:srgbClr val="000000">
              <a:alpha val="42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8006" tIns="24003" rIns="12002" bIns="24003" numCol="1" spcCol="1270" anchor="ctr" anchorCtr="0">
          <a:noAutofit/>
        </a:bodyPr>
        <a:lstStyle/>
        <a:p>
          <a:pPr lvl="0" algn="ctr" defTabSz="400050">
            <a:lnSpc>
              <a:spcPct val="90000"/>
            </a:lnSpc>
            <a:spcBef>
              <a:spcPct val="0"/>
            </a:spcBef>
            <a:spcAft>
              <a:spcPct val="35000"/>
            </a:spcAft>
          </a:pPr>
          <a:r>
            <a:rPr lang="fr-FR" sz="900" kern="1200"/>
            <a:t>sortie de capitaux</a:t>
          </a:r>
        </a:p>
      </dsp:txBody>
      <dsp:txXfrm>
        <a:off x="647" y="59807"/>
        <a:ext cx="1135919" cy="504852"/>
      </dsp:txXfrm>
    </dsp:sp>
    <dsp:sp modelId="{7864761B-2E0D-7647-9D1A-244664528ED8}">
      <dsp:nvSpPr>
        <dsp:cNvPr id="0" name=""/>
        <dsp:cNvSpPr/>
      </dsp:nvSpPr>
      <dsp:spPr>
        <a:xfrm>
          <a:off x="1010353" y="59807"/>
          <a:ext cx="1262132" cy="504852"/>
        </a:xfrm>
        <a:prstGeom prst="chevron">
          <a:avLst/>
        </a:prstGeom>
        <a:gradFill rotWithShape="0">
          <a:gsLst>
            <a:gs pos="0">
              <a:schemeClr val="accent1">
                <a:hueOff val="0"/>
                <a:satOff val="0"/>
                <a:lumOff val="0"/>
                <a:alphaOff val="0"/>
                <a:shade val="63000"/>
                <a:satMod val="170000"/>
              </a:schemeClr>
            </a:gs>
            <a:gs pos="30000">
              <a:schemeClr val="accent1">
                <a:hueOff val="0"/>
                <a:satOff val="0"/>
                <a:lumOff val="0"/>
                <a:alphaOff val="0"/>
                <a:shade val="58000"/>
                <a:satMod val="170000"/>
              </a:schemeClr>
            </a:gs>
            <a:gs pos="75000">
              <a:schemeClr val="accent1">
                <a:hueOff val="0"/>
                <a:satOff val="0"/>
                <a:lumOff val="0"/>
                <a:alphaOff val="0"/>
                <a:shade val="31000"/>
                <a:satMod val="170000"/>
              </a:schemeClr>
            </a:gs>
            <a:gs pos="100000">
              <a:schemeClr val="accent1">
                <a:hueOff val="0"/>
                <a:satOff val="0"/>
                <a:lumOff val="0"/>
                <a:alphaOff val="0"/>
                <a:shade val="15000"/>
                <a:satMod val="170000"/>
              </a:schemeClr>
            </a:gs>
          </a:gsLst>
          <a:path path="circle">
            <a:fillToRect l="30000" t="155000" r="150000" b="75000"/>
          </a:path>
        </a:gradFill>
        <a:ln>
          <a:noFill/>
        </a:ln>
        <a:effectLst>
          <a:outerShdw blurRad="50800" dist="20000" dir="5400000" rotWithShape="0">
            <a:srgbClr val="000000">
              <a:alpha val="42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24003" rIns="12002" bIns="24003" numCol="1" spcCol="1270" anchor="ctr" anchorCtr="0">
          <a:noAutofit/>
        </a:bodyPr>
        <a:lstStyle/>
        <a:p>
          <a:pPr lvl="0" algn="ctr" defTabSz="400050">
            <a:lnSpc>
              <a:spcPct val="90000"/>
            </a:lnSpc>
            <a:spcBef>
              <a:spcPct val="0"/>
            </a:spcBef>
            <a:spcAft>
              <a:spcPct val="35000"/>
            </a:spcAft>
          </a:pPr>
          <a:r>
            <a:rPr lang="fr-FR" sz="900" kern="1200"/>
            <a:t>dépréciation</a:t>
          </a:r>
        </a:p>
      </dsp:txBody>
      <dsp:txXfrm>
        <a:off x="1262779" y="59807"/>
        <a:ext cx="757280" cy="504852"/>
      </dsp:txXfrm>
    </dsp:sp>
    <dsp:sp modelId="{EAD71B98-4B77-A648-B8BB-243767E728E7}">
      <dsp:nvSpPr>
        <dsp:cNvPr id="0" name=""/>
        <dsp:cNvSpPr/>
      </dsp:nvSpPr>
      <dsp:spPr>
        <a:xfrm>
          <a:off x="2031137" y="54264"/>
          <a:ext cx="1262132" cy="504852"/>
        </a:xfrm>
        <a:prstGeom prst="chevron">
          <a:avLst/>
        </a:prstGeom>
        <a:gradFill rotWithShape="0">
          <a:gsLst>
            <a:gs pos="0">
              <a:schemeClr val="accent1">
                <a:hueOff val="0"/>
                <a:satOff val="0"/>
                <a:lumOff val="0"/>
                <a:alphaOff val="0"/>
                <a:shade val="63000"/>
                <a:satMod val="170000"/>
              </a:schemeClr>
            </a:gs>
            <a:gs pos="30000">
              <a:schemeClr val="accent1">
                <a:hueOff val="0"/>
                <a:satOff val="0"/>
                <a:lumOff val="0"/>
                <a:alphaOff val="0"/>
                <a:shade val="58000"/>
                <a:satMod val="170000"/>
              </a:schemeClr>
            </a:gs>
            <a:gs pos="75000">
              <a:schemeClr val="accent1">
                <a:hueOff val="0"/>
                <a:satOff val="0"/>
                <a:lumOff val="0"/>
                <a:alphaOff val="0"/>
                <a:shade val="31000"/>
                <a:satMod val="170000"/>
              </a:schemeClr>
            </a:gs>
            <a:gs pos="100000">
              <a:schemeClr val="accent1">
                <a:hueOff val="0"/>
                <a:satOff val="0"/>
                <a:lumOff val="0"/>
                <a:alphaOff val="0"/>
                <a:shade val="15000"/>
                <a:satMod val="170000"/>
              </a:schemeClr>
            </a:gs>
          </a:gsLst>
          <a:path path="circle">
            <a:fillToRect l="30000" t="155000" r="150000" b="75000"/>
          </a:path>
        </a:gradFill>
        <a:ln>
          <a:noFill/>
        </a:ln>
        <a:effectLst>
          <a:outerShdw blurRad="50800" dist="20000" dir="5400000" rotWithShape="0">
            <a:srgbClr val="000000">
              <a:alpha val="42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24003" rIns="12002" bIns="24003" numCol="1" spcCol="1270" anchor="ctr" anchorCtr="0">
          <a:noAutofit/>
        </a:bodyPr>
        <a:lstStyle/>
        <a:p>
          <a:pPr lvl="0" algn="ctr" defTabSz="400050">
            <a:lnSpc>
              <a:spcPct val="90000"/>
            </a:lnSpc>
            <a:spcBef>
              <a:spcPct val="0"/>
            </a:spcBef>
            <a:spcAft>
              <a:spcPct val="35000"/>
            </a:spcAft>
          </a:pPr>
          <a:r>
            <a:rPr lang="fr-FR" sz="900" kern="1200"/>
            <a:t>inflation importée</a:t>
          </a:r>
        </a:p>
      </dsp:txBody>
      <dsp:txXfrm>
        <a:off x="2283563" y="54264"/>
        <a:ext cx="757280" cy="504852"/>
      </dsp:txXfrm>
    </dsp:sp>
    <dsp:sp modelId="{1D98543D-298F-624F-9E9B-DC1FFBB2CD1D}">
      <dsp:nvSpPr>
        <dsp:cNvPr id="0" name=""/>
        <dsp:cNvSpPr/>
      </dsp:nvSpPr>
      <dsp:spPr>
        <a:xfrm>
          <a:off x="3029764" y="59807"/>
          <a:ext cx="1262132" cy="504852"/>
        </a:xfrm>
        <a:prstGeom prst="chevron">
          <a:avLst/>
        </a:prstGeom>
        <a:gradFill rotWithShape="0">
          <a:gsLst>
            <a:gs pos="0">
              <a:schemeClr val="accent1">
                <a:hueOff val="0"/>
                <a:satOff val="0"/>
                <a:lumOff val="0"/>
                <a:alphaOff val="0"/>
                <a:shade val="63000"/>
                <a:satMod val="170000"/>
              </a:schemeClr>
            </a:gs>
            <a:gs pos="30000">
              <a:schemeClr val="accent1">
                <a:hueOff val="0"/>
                <a:satOff val="0"/>
                <a:lumOff val="0"/>
                <a:alphaOff val="0"/>
                <a:shade val="58000"/>
                <a:satMod val="170000"/>
              </a:schemeClr>
            </a:gs>
            <a:gs pos="75000">
              <a:schemeClr val="accent1">
                <a:hueOff val="0"/>
                <a:satOff val="0"/>
                <a:lumOff val="0"/>
                <a:alphaOff val="0"/>
                <a:shade val="31000"/>
                <a:satMod val="170000"/>
              </a:schemeClr>
            </a:gs>
            <a:gs pos="100000">
              <a:schemeClr val="accent1">
                <a:hueOff val="0"/>
                <a:satOff val="0"/>
                <a:lumOff val="0"/>
                <a:alphaOff val="0"/>
                <a:shade val="15000"/>
                <a:satMod val="170000"/>
              </a:schemeClr>
            </a:gs>
          </a:gsLst>
          <a:path path="circle">
            <a:fillToRect l="30000" t="155000" r="150000" b="75000"/>
          </a:path>
        </a:gradFill>
        <a:ln>
          <a:noFill/>
        </a:ln>
        <a:effectLst>
          <a:outerShdw blurRad="50800" dist="20000" dir="5400000" rotWithShape="0">
            <a:srgbClr val="000000">
              <a:alpha val="42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24003" rIns="12002" bIns="24003" numCol="1" spcCol="1270" anchor="ctr" anchorCtr="0">
          <a:noAutofit/>
        </a:bodyPr>
        <a:lstStyle/>
        <a:p>
          <a:pPr lvl="0" algn="ctr" defTabSz="400050">
            <a:lnSpc>
              <a:spcPct val="90000"/>
            </a:lnSpc>
            <a:spcBef>
              <a:spcPct val="0"/>
            </a:spcBef>
            <a:spcAft>
              <a:spcPct val="35000"/>
            </a:spcAft>
          </a:pPr>
          <a:r>
            <a:rPr lang="fr-FR" sz="900" kern="1200"/>
            <a:t>baisse du pouvoir d'achat</a:t>
          </a:r>
        </a:p>
      </dsp:txBody>
      <dsp:txXfrm>
        <a:off x="3282190" y="59807"/>
        <a:ext cx="757280" cy="504852"/>
      </dsp:txXfrm>
    </dsp:sp>
    <dsp:sp modelId="{B058C731-9CBA-4249-9CF8-E5DA3F66439D}">
      <dsp:nvSpPr>
        <dsp:cNvPr id="0" name=""/>
        <dsp:cNvSpPr/>
      </dsp:nvSpPr>
      <dsp:spPr>
        <a:xfrm>
          <a:off x="4022552" y="59807"/>
          <a:ext cx="1262132" cy="504852"/>
        </a:xfrm>
        <a:prstGeom prst="chevron">
          <a:avLst/>
        </a:prstGeom>
        <a:gradFill rotWithShape="0">
          <a:gsLst>
            <a:gs pos="0">
              <a:schemeClr val="accent1">
                <a:hueOff val="0"/>
                <a:satOff val="0"/>
                <a:lumOff val="0"/>
                <a:alphaOff val="0"/>
                <a:shade val="63000"/>
                <a:satMod val="170000"/>
              </a:schemeClr>
            </a:gs>
            <a:gs pos="30000">
              <a:schemeClr val="accent1">
                <a:hueOff val="0"/>
                <a:satOff val="0"/>
                <a:lumOff val="0"/>
                <a:alphaOff val="0"/>
                <a:shade val="58000"/>
                <a:satMod val="170000"/>
              </a:schemeClr>
            </a:gs>
            <a:gs pos="75000">
              <a:schemeClr val="accent1">
                <a:hueOff val="0"/>
                <a:satOff val="0"/>
                <a:lumOff val="0"/>
                <a:alphaOff val="0"/>
                <a:shade val="31000"/>
                <a:satMod val="170000"/>
              </a:schemeClr>
            </a:gs>
            <a:gs pos="100000">
              <a:schemeClr val="accent1">
                <a:hueOff val="0"/>
                <a:satOff val="0"/>
                <a:lumOff val="0"/>
                <a:alphaOff val="0"/>
                <a:shade val="15000"/>
                <a:satMod val="170000"/>
              </a:schemeClr>
            </a:gs>
          </a:gsLst>
          <a:path path="circle">
            <a:fillToRect l="30000" t="155000" r="150000" b="75000"/>
          </a:path>
        </a:gradFill>
        <a:ln>
          <a:noFill/>
        </a:ln>
        <a:effectLst>
          <a:outerShdw blurRad="50800" dist="20000" dir="5400000" rotWithShape="0">
            <a:srgbClr val="000000">
              <a:alpha val="42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24003" rIns="12002" bIns="24003" numCol="1" spcCol="1270" anchor="ctr" anchorCtr="0">
          <a:noAutofit/>
        </a:bodyPr>
        <a:lstStyle/>
        <a:p>
          <a:pPr lvl="0" algn="ctr" defTabSz="400050">
            <a:lnSpc>
              <a:spcPct val="90000"/>
            </a:lnSpc>
            <a:spcBef>
              <a:spcPct val="0"/>
            </a:spcBef>
            <a:spcAft>
              <a:spcPct val="35000"/>
            </a:spcAft>
          </a:pPr>
          <a:r>
            <a:rPr lang="fr-FR" sz="900" kern="1200"/>
            <a:t>récession</a:t>
          </a:r>
        </a:p>
      </dsp:txBody>
      <dsp:txXfrm>
        <a:off x="4274978" y="59807"/>
        <a:ext cx="757280" cy="50485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5225CC-9624-394B-91CD-C734FB4EAC1B}">
      <dsp:nvSpPr>
        <dsp:cNvPr id="0" name=""/>
        <dsp:cNvSpPr/>
      </dsp:nvSpPr>
      <dsp:spPr>
        <a:xfrm>
          <a:off x="648" y="53122"/>
          <a:ext cx="1264701" cy="505880"/>
        </a:xfrm>
        <a:prstGeom prst="homePlate">
          <a:avLst/>
        </a:prstGeom>
        <a:gradFill rotWithShape="0">
          <a:gsLst>
            <a:gs pos="0">
              <a:schemeClr val="accent1">
                <a:hueOff val="0"/>
                <a:satOff val="0"/>
                <a:lumOff val="0"/>
                <a:alphaOff val="0"/>
                <a:shade val="63000"/>
                <a:satMod val="170000"/>
              </a:schemeClr>
            </a:gs>
            <a:gs pos="30000">
              <a:schemeClr val="accent1">
                <a:hueOff val="0"/>
                <a:satOff val="0"/>
                <a:lumOff val="0"/>
                <a:alphaOff val="0"/>
                <a:shade val="58000"/>
                <a:satMod val="170000"/>
              </a:schemeClr>
            </a:gs>
            <a:gs pos="75000">
              <a:schemeClr val="accent1">
                <a:hueOff val="0"/>
                <a:satOff val="0"/>
                <a:lumOff val="0"/>
                <a:alphaOff val="0"/>
                <a:shade val="31000"/>
                <a:satMod val="170000"/>
              </a:schemeClr>
            </a:gs>
            <a:gs pos="100000">
              <a:schemeClr val="accent1">
                <a:hueOff val="0"/>
                <a:satOff val="0"/>
                <a:lumOff val="0"/>
                <a:alphaOff val="0"/>
                <a:shade val="15000"/>
                <a:satMod val="170000"/>
              </a:schemeClr>
            </a:gs>
          </a:gsLst>
          <a:path path="circle">
            <a:fillToRect l="30000" t="155000" r="150000" b="75000"/>
          </a:path>
        </a:gradFill>
        <a:ln>
          <a:noFill/>
        </a:ln>
        <a:effectLst>
          <a:outerShdw blurRad="50800" dist="20000" dir="5400000" rotWithShape="0">
            <a:srgbClr val="000000">
              <a:alpha val="42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2672" tIns="21336" rIns="10668" bIns="21336" numCol="1" spcCol="1270" anchor="ctr" anchorCtr="0">
          <a:noAutofit/>
        </a:bodyPr>
        <a:lstStyle/>
        <a:p>
          <a:pPr lvl="0" algn="ctr" defTabSz="355600">
            <a:lnSpc>
              <a:spcPct val="90000"/>
            </a:lnSpc>
            <a:spcBef>
              <a:spcPct val="0"/>
            </a:spcBef>
            <a:spcAft>
              <a:spcPct val="35000"/>
            </a:spcAft>
          </a:pPr>
          <a:r>
            <a:rPr lang="fr-FR" sz="800" kern="1200"/>
            <a:t>retour des capitaux</a:t>
          </a:r>
        </a:p>
      </dsp:txBody>
      <dsp:txXfrm>
        <a:off x="648" y="53122"/>
        <a:ext cx="1138231" cy="505880"/>
      </dsp:txXfrm>
    </dsp:sp>
    <dsp:sp modelId="{5800021D-ACD1-4E46-8F82-544E6D36496A}">
      <dsp:nvSpPr>
        <dsp:cNvPr id="0" name=""/>
        <dsp:cNvSpPr/>
      </dsp:nvSpPr>
      <dsp:spPr>
        <a:xfrm>
          <a:off x="1012410" y="53122"/>
          <a:ext cx="1264701" cy="505880"/>
        </a:xfrm>
        <a:prstGeom prst="chevron">
          <a:avLst/>
        </a:prstGeom>
        <a:gradFill rotWithShape="0">
          <a:gsLst>
            <a:gs pos="0">
              <a:schemeClr val="accent1">
                <a:hueOff val="0"/>
                <a:satOff val="0"/>
                <a:lumOff val="0"/>
                <a:alphaOff val="0"/>
                <a:shade val="63000"/>
                <a:satMod val="170000"/>
              </a:schemeClr>
            </a:gs>
            <a:gs pos="30000">
              <a:schemeClr val="accent1">
                <a:hueOff val="0"/>
                <a:satOff val="0"/>
                <a:lumOff val="0"/>
                <a:alphaOff val="0"/>
                <a:shade val="58000"/>
                <a:satMod val="170000"/>
              </a:schemeClr>
            </a:gs>
            <a:gs pos="75000">
              <a:schemeClr val="accent1">
                <a:hueOff val="0"/>
                <a:satOff val="0"/>
                <a:lumOff val="0"/>
                <a:alphaOff val="0"/>
                <a:shade val="31000"/>
                <a:satMod val="170000"/>
              </a:schemeClr>
            </a:gs>
            <a:gs pos="100000">
              <a:schemeClr val="accent1">
                <a:hueOff val="0"/>
                <a:satOff val="0"/>
                <a:lumOff val="0"/>
                <a:alphaOff val="0"/>
                <a:shade val="15000"/>
                <a:satMod val="170000"/>
              </a:schemeClr>
            </a:gs>
          </a:gsLst>
          <a:path path="circle">
            <a:fillToRect l="30000" t="155000" r="150000" b="75000"/>
          </a:path>
        </a:gradFill>
        <a:ln>
          <a:noFill/>
        </a:ln>
        <a:effectLst>
          <a:outerShdw blurRad="50800" dist="20000" dir="5400000" rotWithShape="0">
            <a:srgbClr val="000000">
              <a:alpha val="42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21336" rIns="10668" bIns="21336" numCol="1" spcCol="1270" anchor="ctr" anchorCtr="0">
          <a:noAutofit/>
        </a:bodyPr>
        <a:lstStyle/>
        <a:p>
          <a:pPr lvl="0" algn="ctr" defTabSz="355600">
            <a:lnSpc>
              <a:spcPct val="90000"/>
            </a:lnSpc>
            <a:spcBef>
              <a:spcPct val="0"/>
            </a:spcBef>
            <a:spcAft>
              <a:spcPct val="35000"/>
            </a:spcAft>
          </a:pPr>
          <a:r>
            <a:rPr lang="fr-FR" sz="800" kern="1200"/>
            <a:t>appréciation</a:t>
          </a:r>
        </a:p>
      </dsp:txBody>
      <dsp:txXfrm>
        <a:off x="1265350" y="53122"/>
        <a:ext cx="758821" cy="505880"/>
      </dsp:txXfrm>
    </dsp:sp>
    <dsp:sp modelId="{B533468A-EE1E-1E44-8A62-B2E53A3DC308}">
      <dsp:nvSpPr>
        <dsp:cNvPr id="0" name=""/>
        <dsp:cNvSpPr/>
      </dsp:nvSpPr>
      <dsp:spPr>
        <a:xfrm>
          <a:off x="2024171" y="58696"/>
          <a:ext cx="1264701" cy="505880"/>
        </a:xfrm>
        <a:prstGeom prst="chevron">
          <a:avLst/>
        </a:prstGeom>
        <a:gradFill rotWithShape="0">
          <a:gsLst>
            <a:gs pos="0">
              <a:schemeClr val="accent1">
                <a:hueOff val="0"/>
                <a:satOff val="0"/>
                <a:lumOff val="0"/>
                <a:alphaOff val="0"/>
                <a:shade val="63000"/>
                <a:satMod val="170000"/>
              </a:schemeClr>
            </a:gs>
            <a:gs pos="30000">
              <a:schemeClr val="accent1">
                <a:hueOff val="0"/>
                <a:satOff val="0"/>
                <a:lumOff val="0"/>
                <a:alphaOff val="0"/>
                <a:shade val="58000"/>
                <a:satMod val="170000"/>
              </a:schemeClr>
            </a:gs>
            <a:gs pos="75000">
              <a:schemeClr val="accent1">
                <a:hueOff val="0"/>
                <a:satOff val="0"/>
                <a:lumOff val="0"/>
                <a:alphaOff val="0"/>
                <a:shade val="31000"/>
                <a:satMod val="170000"/>
              </a:schemeClr>
            </a:gs>
            <a:gs pos="100000">
              <a:schemeClr val="accent1">
                <a:hueOff val="0"/>
                <a:satOff val="0"/>
                <a:lumOff val="0"/>
                <a:alphaOff val="0"/>
                <a:shade val="15000"/>
                <a:satMod val="170000"/>
              </a:schemeClr>
            </a:gs>
          </a:gsLst>
          <a:path path="circle">
            <a:fillToRect l="30000" t="155000" r="150000" b="75000"/>
          </a:path>
        </a:gradFill>
        <a:ln>
          <a:noFill/>
        </a:ln>
        <a:effectLst>
          <a:outerShdw blurRad="50800" dist="20000" dir="5400000" rotWithShape="0">
            <a:srgbClr val="000000">
              <a:alpha val="42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21336" rIns="10668" bIns="21336" numCol="1" spcCol="1270" anchor="ctr" anchorCtr="0">
          <a:noAutofit/>
        </a:bodyPr>
        <a:lstStyle/>
        <a:p>
          <a:pPr lvl="0" algn="ctr" defTabSz="355600">
            <a:lnSpc>
              <a:spcPct val="90000"/>
            </a:lnSpc>
            <a:spcBef>
              <a:spcPct val="0"/>
            </a:spcBef>
            <a:spcAft>
              <a:spcPct val="35000"/>
            </a:spcAft>
          </a:pPr>
          <a:r>
            <a:rPr lang="fr-FR" sz="800" kern="1200"/>
            <a:t>baisse de l'inflation</a:t>
          </a:r>
        </a:p>
      </dsp:txBody>
      <dsp:txXfrm>
        <a:off x="2277111" y="58696"/>
        <a:ext cx="758821" cy="505880"/>
      </dsp:txXfrm>
    </dsp:sp>
    <dsp:sp modelId="{EA50948C-8532-8240-A934-AE24500BD755}">
      <dsp:nvSpPr>
        <dsp:cNvPr id="0" name=""/>
        <dsp:cNvSpPr/>
      </dsp:nvSpPr>
      <dsp:spPr>
        <a:xfrm>
          <a:off x="3035933" y="53122"/>
          <a:ext cx="1264701" cy="505880"/>
        </a:xfrm>
        <a:prstGeom prst="chevron">
          <a:avLst/>
        </a:prstGeom>
        <a:gradFill rotWithShape="0">
          <a:gsLst>
            <a:gs pos="0">
              <a:schemeClr val="accent1">
                <a:hueOff val="0"/>
                <a:satOff val="0"/>
                <a:lumOff val="0"/>
                <a:alphaOff val="0"/>
                <a:shade val="63000"/>
                <a:satMod val="170000"/>
              </a:schemeClr>
            </a:gs>
            <a:gs pos="30000">
              <a:schemeClr val="accent1">
                <a:hueOff val="0"/>
                <a:satOff val="0"/>
                <a:lumOff val="0"/>
                <a:alphaOff val="0"/>
                <a:shade val="58000"/>
                <a:satMod val="170000"/>
              </a:schemeClr>
            </a:gs>
            <a:gs pos="75000">
              <a:schemeClr val="accent1">
                <a:hueOff val="0"/>
                <a:satOff val="0"/>
                <a:lumOff val="0"/>
                <a:alphaOff val="0"/>
                <a:shade val="31000"/>
                <a:satMod val="170000"/>
              </a:schemeClr>
            </a:gs>
            <a:gs pos="100000">
              <a:schemeClr val="accent1">
                <a:hueOff val="0"/>
                <a:satOff val="0"/>
                <a:lumOff val="0"/>
                <a:alphaOff val="0"/>
                <a:shade val="15000"/>
                <a:satMod val="170000"/>
              </a:schemeClr>
            </a:gs>
          </a:gsLst>
          <a:path path="circle">
            <a:fillToRect l="30000" t="155000" r="150000" b="75000"/>
          </a:path>
        </a:gradFill>
        <a:ln>
          <a:noFill/>
        </a:ln>
        <a:effectLst>
          <a:outerShdw blurRad="50800" dist="20000" dir="5400000" rotWithShape="0">
            <a:srgbClr val="000000">
              <a:alpha val="42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21336" rIns="10668" bIns="21336" numCol="1" spcCol="1270" anchor="ctr" anchorCtr="0">
          <a:noAutofit/>
        </a:bodyPr>
        <a:lstStyle/>
        <a:p>
          <a:pPr lvl="0" algn="ctr" defTabSz="355600">
            <a:lnSpc>
              <a:spcPct val="90000"/>
            </a:lnSpc>
            <a:spcBef>
              <a:spcPct val="0"/>
            </a:spcBef>
            <a:spcAft>
              <a:spcPct val="35000"/>
            </a:spcAft>
          </a:pPr>
          <a:r>
            <a:rPr lang="fr-FR" sz="800" kern="1200"/>
            <a:t>baisse des taux d'intérêt directeurs</a:t>
          </a:r>
        </a:p>
      </dsp:txBody>
      <dsp:txXfrm>
        <a:off x="3288873" y="53122"/>
        <a:ext cx="758821" cy="505880"/>
      </dsp:txXfrm>
    </dsp:sp>
    <dsp:sp modelId="{FE181FB7-95FD-6843-8F5B-6759177803BC}">
      <dsp:nvSpPr>
        <dsp:cNvPr id="0" name=""/>
        <dsp:cNvSpPr/>
      </dsp:nvSpPr>
      <dsp:spPr>
        <a:xfrm>
          <a:off x="4047694" y="53122"/>
          <a:ext cx="1264701" cy="505880"/>
        </a:xfrm>
        <a:prstGeom prst="chevron">
          <a:avLst/>
        </a:prstGeom>
        <a:gradFill rotWithShape="0">
          <a:gsLst>
            <a:gs pos="0">
              <a:schemeClr val="accent1">
                <a:hueOff val="0"/>
                <a:satOff val="0"/>
                <a:lumOff val="0"/>
                <a:alphaOff val="0"/>
                <a:shade val="63000"/>
                <a:satMod val="170000"/>
              </a:schemeClr>
            </a:gs>
            <a:gs pos="30000">
              <a:schemeClr val="accent1">
                <a:hueOff val="0"/>
                <a:satOff val="0"/>
                <a:lumOff val="0"/>
                <a:alphaOff val="0"/>
                <a:shade val="58000"/>
                <a:satMod val="170000"/>
              </a:schemeClr>
            </a:gs>
            <a:gs pos="75000">
              <a:schemeClr val="accent1">
                <a:hueOff val="0"/>
                <a:satOff val="0"/>
                <a:lumOff val="0"/>
                <a:alphaOff val="0"/>
                <a:shade val="31000"/>
                <a:satMod val="170000"/>
              </a:schemeClr>
            </a:gs>
            <a:gs pos="100000">
              <a:schemeClr val="accent1">
                <a:hueOff val="0"/>
                <a:satOff val="0"/>
                <a:lumOff val="0"/>
                <a:alphaOff val="0"/>
                <a:shade val="15000"/>
                <a:satMod val="170000"/>
              </a:schemeClr>
            </a:gs>
          </a:gsLst>
          <a:path path="circle">
            <a:fillToRect l="30000" t="155000" r="150000" b="75000"/>
          </a:path>
        </a:gradFill>
        <a:ln>
          <a:noFill/>
        </a:ln>
        <a:effectLst>
          <a:outerShdw blurRad="50800" dist="20000" dir="5400000" rotWithShape="0">
            <a:srgbClr val="000000">
              <a:alpha val="42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21336" rIns="10668" bIns="21336" numCol="1" spcCol="1270" anchor="ctr" anchorCtr="0">
          <a:noAutofit/>
        </a:bodyPr>
        <a:lstStyle/>
        <a:p>
          <a:pPr lvl="0" algn="ctr" defTabSz="355600">
            <a:lnSpc>
              <a:spcPct val="90000"/>
            </a:lnSpc>
            <a:spcBef>
              <a:spcPct val="0"/>
            </a:spcBef>
            <a:spcAft>
              <a:spcPct val="35000"/>
            </a:spcAft>
          </a:pPr>
          <a:r>
            <a:rPr lang="fr-FR" sz="800" kern="1200"/>
            <a:t>retour de l'activité économique</a:t>
          </a:r>
        </a:p>
      </dsp:txBody>
      <dsp:txXfrm>
        <a:off x="4300634" y="53122"/>
        <a:ext cx="758821" cy="505880"/>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5.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Oriel">
  <a:themeElements>
    <a:clrScheme name="Bleu">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riel">
      <a:majorFont>
        <a:latin typeface="Century Schoolbook"/>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Schoolbook"/>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riel">
      <a:fillStyleLst>
        <a:solidFill>
          <a:schemeClr val="phClr"/>
        </a:solidFill>
        <a:gradFill rotWithShape="1">
          <a:gsLst>
            <a:gs pos="0">
              <a:schemeClr val="phClr">
                <a:tint val="39000"/>
                <a:satMod val="260000"/>
              </a:schemeClr>
            </a:gs>
            <a:gs pos="30000">
              <a:schemeClr val="phClr">
                <a:tint val="39000"/>
                <a:satMod val="260000"/>
              </a:schemeClr>
            </a:gs>
            <a:gs pos="75000">
              <a:schemeClr val="phClr">
                <a:tint val="55000"/>
                <a:satMod val="255000"/>
              </a:schemeClr>
            </a:gs>
            <a:gs pos="100000">
              <a:schemeClr val="phClr">
                <a:tint val="70000"/>
                <a:satMod val="255000"/>
              </a:schemeClr>
            </a:gs>
          </a:gsLst>
          <a:path path="circle">
            <a:fillToRect l="30000" t="155000" r="150000" b="75000"/>
          </a:path>
        </a:gradFill>
        <a:gradFill rotWithShape="1">
          <a:gsLst>
            <a:gs pos="0">
              <a:schemeClr val="phClr">
                <a:shade val="63000"/>
                <a:satMod val="170000"/>
              </a:schemeClr>
            </a:gs>
            <a:gs pos="30000">
              <a:schemeClr val="phClr">
                <a:shade val="58000"/>
                <a:satMod val="170000"/>
              </a:schemeClr>
            </a:gs>
            <a:gs pos="75000">
              <a:schemeClr val="phClr">
                <a:shade val="31000"/>
                <a:satMod val="170000"/>
              </a:schemeClr>
            </a:gs>
            <a:gs pos="100000">
              <a:schemeClr val="phClr">
                <a:shade val="15000"/>
                <a:satMod val="170000"/>
              </a:schemeClr>
            </a:gs>
          </a:gsLst>
          <a:path path="circle">
            <a:fillToRect l="30000" t="155000" r="150000" b="75000"/>
          </a:path>
        </a:gradFill>
      </a:fillStyleLst>
      <a:lnStyleLst>
        <a:ln w="12700" cap="flat" cmpd="sng" algn="ctr">
          <a:solidFill>
            <a:schemeClr val="phClr">
              <a:shade val="70000"/>
              <a:satMod val="150000"/>
            </a:schemeClr>
          </a:solidFill>
          <a:prstDash val="solid"/>
        </a:ln>
        <a:ln w="25400" cap="flat" cmpd="sng" algn="ctr">
          <a:solidFill>
            <a:schemeClr val="phClr"/>
          </a:solidFill>
          <a:prstDash val="solid"/>
        </a:ln>
        <a:ln w="34925" cap="flat" cmpd="sng" algn="ctr">
          <a:solidFill>
            <a:schemeClr val="phClr"/>
          </a:solidFill>
          <a:prstDash val="solid"/>
        </a:ln>
      </a:lnStyleLst>
      <a:effectStyleLst>
        <a:effectStyle>
          <a:effectLst>
            <a:outerShdw blurRad="50800" dist="25000" dir="5400000" rotWithShape="0">
              <a:srgbClr val="000000">
                <a:alpha val="40000"/>
              </a:srgbClr>
            </a:outerShdw>
          </a:effectLst>
        </a:effectStyle>
        <a:effectStyle>
          <a:effectLst>
            <a:outerShdw blurRad="50800" dist="20000" dir="5400000" rotWithShape="0">
              <a:srgbClr val="000000">
                <a:alpha val="42000"/>
              </a:srgbClr>
            </a:outerShdw>
          </a:effectLst>
        </a:effectStyle>
        <a:effectStyle>
          <a:effectLst>
            <a:outerShdw blurRad="50800" dist="20000" dir="5400000" rotWithShape="0">
              <a:srgbClr val="000000">
                <a:alpha val="42000"/>
              </a:srgbClr>
            </a:outerShdw>
          </a:effectLst>
          <a:scene3d>
            <a:camera prst="orthographicFront">
              <a:rot lat="0" lon="0" rev="0"/>
            </a:camera>
            <a:lightRig rig="balanced" dir="t">
              <a:rot lat="0" lon="0" rev="0"/>
            </a:lightRig>
          </a:scene3d>
          <a:sp3d>
            <a:bevelT w="47625" h="69850"/>
            <a:contourClr>
              <a:schemeClr val="lt1"/>
            </a:contourClr>
          </a:sp3d>
        </a:effectStyle>
      </a:effectStyleLst>
      <a:bgFillStyleLst>
        <a:solidFill>
          <a:schemeClr val="phClr"/>
        </a:solidFill>
        <a:gradFill rotWithShape="1">
          <a:gsLst>
            <a:gs pos="0">
              <a:schemeClr val="phClr">
                <a:shade val="58000"/>
                <a:satMod val="125000"/>
              </a:schemeClr>
            </a:gs>
            <a:gs pos="40000">
              <a:schemeClr val="phClr">
                <a:tint val="90000"/>
                <a:shade val="90000"/>
                <a:satMod val="120000"/>
              </a:schemeClr>
            </a:gs>
            <a:gs pos="100000">
              <a:schemeClr val="phClr">
                <a:tint val="50000"/>
              </a:schemeClr>
            </a:gs>
          </a:gsLst>
          <a:lin ang="16200000" scaled="1"/>
        </a:gradFill>
        <a:blipFill>
          <a:blip xmlns:r="http://schemas.openxmlformats.org/officeDocument/2006/relationships" r:embed="rId1">
            <a:duotone>
              <a:schemeClr val="phClr">
                <a:shade val="80000"/>
              </a:schemeClr>
              <a:schemeClr val="phClr">
                <a:tint val="91000"/>
              </a:schemeClr>
            </a:duotone>
          </a:blip>
          <a:tile tx="0" ty="0" sx="40000" sy="50000" flip="y"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2020-02-06T00:00:00</PublishDate>
  <Abstract>En 4 points P. A. décrit ici tout d'abord la cause des crises et les points de fragilité auxquels aujourd'hui on doit être attentif pour ensuite poser les principes d'une nouvelle régulation : nouvelle régulation par les taux d'intérêt directeurs dans les pays de l'OCDE (leaning against the wind), nouvelle régulation par le contrôle des capitaux dans les pays émergents, et enfin repenser la régulation en posant la question de l'acceptation du risque par les épargnants au niveau microéconomique dans les banques de détail et le secteur de l'assurance vie.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FED80B8-254D-4923-B229-FA41668751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\Users\cbruet\AppData\Roaming\Microsoft\Templates\Rapport (Thème Oriel).dotx</Template>
  <TotalTime>5</TotalTime>
  <Pages>13</Pages>
  <Words>2594</Words>
  <Characters>14271</Characters>
  <Application>Microsoft Macintosh Word</Application>
  <DocSecurity>0</DocSecurity>
  <Lines>118</Lines>
  <Paragraphs>33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Crises et régulation du système financier</vt:lpstr>
      <vt:lpstr/>
    </vt:vector>
  </TitlesOfParts>
  <Company/>
  <LinksUpToDate>false</LinksUpToDate>
  <CharactersWithSpaces>16832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Crises et régulation du système financier</dc:title>
  <dc:subject>Conférence de Patrick ARTUS, chef économiste de NATIXIS, professeur de Science Economique à l’Ecole d’économie de PARIS</dc:subject>
  <dc:creator>cbruet</dc:creator>
  <cp:lastModifiedBy>Pierre-yves LOMBARDOT</cp:lastModifiedBy>
  <cp:revision>2</cp:revision>
  <cp:lastPrinted>2020-02-12T10:45:00Z</cp:lastPrinted>
  <dcterms:created xsi:type="dcterms:W3CDTF">2020-02-14T21:59:00Z</dcterms:created>
  <dcterms:modified xsi:type="dcterms:W3CDTF">2020-02-14T21:59:00Z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TC017730779991</vt:lpwstr>
  </property>
</Properties>
</file>