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30" w:rsidRPr="00EE2C30" w:rsidRDefault="00EE2C30" w:rsidP="00EE2C30">
      <w:pPr>
        <w:pBdr>
          <w:bottom w:val="single" w:sz="6" w:space="0" w:color="16808D"/>
        </w:pBdr>
        <w:shd w:val="clear" w:color="auto" w:fill="FFFFFF"/>
        <w:spacing w:before="100" w:beforeAutospacing="1"/>
        <w:jc w:val="left"/>
        <w:outlineLvl w:val="1"/>
        <w:rPr>
          <w:rFonts w:ascii="Arial" w:eastAsia="Times New Roman" w:hAnsi="Arial" w:cs="Arial"/>
          <w:b/>
          <w:bCs/>
          <w:color w:val="16808D"/>
          <w:sz w:val="29"/>
          <w:szCs w:val="29"/>
          <w:lang w:eastAsia="fr-FR"/>
        </w:rPr>
      </w:pPr>
      <w:r w:rsidRPr="00EE2C30">
        <w:rPr>
          <w:rFonts w:ascii="Arial" w:eastAsia="Times New Roman" w:hAnsi="Arial" w:cs="Arial"/>
          <w:b/>
          <w:bCs/>
          <w:color w:val="16808D"/>
          <w:sz w:val="29"/>
          <w:szCs w:val="29"/>
          <w:lang w:eastAsia="fr-FR"/>
        </w:rPr>
        <w:t>Épreuve orale dite « Grand oral » de la classe de terminale de la voie générale à compter de la session 2021 de l'examen du baccalauréat</w:t>
      </w:r>
    </w:p>
    <w:p w:rsidR="00EE2C30" w:rsidRPr="00EE2C30" w:rsidRDefault="00EE2C30" w:rsidP="00EE2C30">
      <w:pPr>
        <w:shd w:val="clear" w:color="auto" w:fill="FFFFFF"/>
        <w:jc w:val="left"/>
        <w:rPr>
          <w:rFonts w:ascii="Arial" w:eastAsia="Times New Roman" w:hAnsi="Arial" w:cs="Arial"/>
          <w:color w:val="000000"/>
          <w:sz w:val="18"/>
          <w:szCs w:val="18"/>
          <w:lang w:eastAsia="fr-FR"/>
        </w:rPr>
      </w:pPr>
      <w:r w:rsidRPr="00EE2C30">
        <w:rPr>
          <w:rFonts w:ascii="Arial" w:eastAsia="Times New Roman" w:hAnsi="Arial" w:cs="Arial"/>
          <w:color w:val="000000"/>
          <w:sz w:val="18"/>
          <w:szCs w:val="18"/>
          <w:bdr w:val="none" w:sz="0" w:space="0" w:color="auto" w:frame="1"/>
          <w:lang w:eastAsia="fr-FR"/>
        </w:rPr>
        <w:t>NOR</w:t>
      </w:r>
      <w:r w:rsidRPr="00EE2C30">
        <w:rPr>
          <w:rFonts w:ascii="Arial" w:eastAsia="Times New Roman" w:hAnsi="Arial" w:cs="Arial"/>
          <w:color w:val="000000"/>
          <w:sz w:val="18"/>
          <w:szCs w:val="18"/>
          <w:lang w:eastAsia="fr-FR"/>
        </w:rPr>
        <w:t> : MENE2002780N</w:t>
      </w:r>
      <w:r w:rsidRPr="00EE2C30">
        <w:rPr>
          <w:rFonts w:ascii="Arial" w:eastAsia="Times New Roman" w:hAnsi="Arial" w:cs="Arial"/>
          <w:color w:val="000000"/>
          <w:sz w:val="18"/>
          <w:szCs w:val="18"/>
          <w:lang w:eastAsia="fr-FR"/>
        </w:rPr>
        <w:br/>
        <w:t>note de service n° 2020-036 du 11-2-2020</w:t>
      </w:r>
      <w:r w:rsidRPr="00EE2C30">
        <w:rPr>
          <w:rFonts w:ascii="Arial" w:eastAsia="Times New Roman" w:hAnsi="Arial" w:cs="Arial"/>
          <w:color w:val="000000"/>
          <w:sz w:val="18"/>
          <w:szCs w:val="18"/>
          <w:lang w:eastAsia="fr-FR"/>
        </w:rPr>
        <w:br/>
        <w:t>MENJ - DGESCO A2-1</w:t>
      </w:r>
    </w:p>
    <w:p w:rsidR="00EE2C30" w:rsidRPr="00EE2C30" w:rsidRDefault="00EE2C30" w:rsidP="00EE2C30">
      <w:pPr>
        <w:jc w:val="left"/>
        <w:rPr>
          <w:rFonts w:ascii="Times New Roman" w:eastAsia="Times New Roman" w:hAnsi="Times New Roman" w:cs="Times New Roman"/>
          <w:sz w:val="24"/>
          <w:szCs w:val="24"/>
          <w:lang w:eastAsia="fr-FR"/>
        </w:rPr>
      </w:pPr>
    </w:p>
    <w:p w:rsidR="00EE2C30" w:rsidRPr="00EE2C30" w:rsidRDefault="00EE2C30" w:rsidP="00EE2C30">
      <w:pPr>
        <w:jc w:val="left"/>
        <w:rPr>
          <w:rFonts w:ascii="Times New Roman" w:eastAsia="Times New Roman" w:hAnsi="Times New Roman" w:cs="Times New Roman"/>
          <w:sz w:val="24"/>
          <w:szCs w:val="24"/>
          <w:lang w:eastAsia="fr-FR"/>
        </w:rPr>
      </w:pPr>
      <w:r w:rsidRPr="00EE2C30">
        <w:rPr>
          <w:rFonts w:ascii="Times New Roman" w:eastAsia="Times New Roman" w:hAnsi="Times New Roman" w:cs="Times New Roman"/>
          <w:sz w:val="24"/>
          <w:szCs w:val="24"/>
          <w:lang w:eastAsia="fr-FR"/>
        </w:rPr>
        <w:pict>
          <v:rect id="_x0000_i1025" style="width:0;height:1.5pt" o:hralign="center" o:hrstd="t" o:hrnoshade="t" o:hr="t" fillcolor="black" stroked="f"/>
        </w:pic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707070"/>
          <w:sz w:val="18"/>
          <w:szCs w:val="18"/>
          <w:lang w:eastAsia="fr-FR"/>
        </w:rPr>
        <w:t xml:space="preserve">Texte adressé aux rectrices et recteurs d'académie ; au directeur du </w:t>
      </w:r>
      <w:proofErr w:type="spellStart"/>
      <w:r w:rsidRPr="00EE2C30">
        <w:rPr>
          <w:rFonts w:ascii="Arial" w:eastAsia="Times New Roman" w:hAnsi="Arial" w:cs="Arial"/>
          <w:color w:val="707070"/>
          <w:sz w:val="18"/>
          <w:szCs w:val="18"/>
          <w:lang w:eastAsia="fr-FR"/>
        </w:rPr>
        <w:t>Siec</w:t>
      </w:r>
      <w:proofErr w:type="spellEnd"/>
      <w:r w:rsidRPr="00EE2C30">
        <w:rPr>
          <w:rFonts w:ascii="Arial" w:eastAsia="Times New Roman" w:hAnsi="Arial" w:cs="Arial"/>
          <w:color w:val="707070"/>
          <w:sz w:val="18"/>
          <w:szCs w:val="18"/>
          <w:lang w:eastAsia="fr-FR"/>
        </w:rPr>
        <w:t xml:space="preserve"> d'Île-de-France ; aux inspectrices et inspecteurs d'académie-inspectrices et inspecteurs pédagogiques régionaux ; aux cheffes et chefs d'établissement</w:t>
      </w:r>
      <w:r>
        <w:rPr>
          <w:rFonts w:ascii="Arial" w:eastAsia="Times New Roman" w:hAnsi="Arial" w:cs="Arial"/>
          <w:color w:val="707070"/>
          <w:sz w:val="18"/>
          <w:szCs w:val="18"/>
          <w:lang w:eastAsia="fr-FR"/>
        </w:rPr>
        <w:t> ;</w:t>
      </w:r>
      <w:r w:rsidRPr="00EE2C30">
        <w:rPr>
          <w:rFonts w:ascii="Arial" w:eastAsia="Times New Roman" w:hAnsi="Arial" w:cs="Arial"/>
          <w:color w:val="707070"/>
          <w:sz w:val="18"/>
          <w:szCs w:val="18"/>
          <w:lang w:eastAsia="fr-FR"/>
        </w:rPr>
        <w:t xml:space="preserve"> aux professeures et professeurs</w:t>
      </w:r>
    </w:p>
    <w:p w:rsidR="00EE2C30" w:rsidRPr="00EE2C30" w:rsidRDefault="00EE2C30" w:rsidP="00EE2C30">
      <w:pPr>
        <w:rPr>
          <w:rFonts w:ascii="Times New Roman" w:eastAsia="Times New Roman" w:hAnsi="Times New Roman" w:cs="Times New Roman"/>
          <w:sz w:val="24"/>
          <w:szCs w:val="24"/>
          <w:lang w:eastAsia="fr-FR"/>
        </w:rPr>
      </w:pPr>
      <w:r w:rsidRPr="00EE2C30">
        <w:rPr>
          <w:rFonts w:ascii="Times New Roman" w:eastAsia="Times New Roman" w:hAnsi="Times New Roman" w:cs="Times New Roman"/>
          <w:sz w:val="24"/>
          <w:szCs w:val="24"/>
          <w:lang w:eastAsia="fr-FR"/>
        </w:rPr>
        <w:pict>
          <v:rect id="_x0000_i1026" style="width:0;height:1.5pt" o:hralign="center" o:hrstd="t" o:hrnoshade="t" o:hr="t" fillcolor="black" stroked="f"/>
        </w:pic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Cette note de service est applicable à compter de la session 2021 du baccalauréat pour l'épreuve orale terminale (dite épreuve du Grand oral), telle que définie par les arrêtés du 16 juillet 2018 relatifs aux épreuves du baccalauréat général et du baccalauréat technologique.</w:t>
      </w:r>
    </w:p>
    <w:p w:rsidR="00EE2C30" w:rsidRPr="00EE2C30" w:rsidRDefault="00EE2C30" w:rsidP="00EE2C30">
      <w:pPr>
        <w:shd w:val="clear" w:color="auto" w:fill="FFFFFF"/>
        <w:spacing w:before="432" w:after="120"/>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t>Définition et objectifs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Épreuve orale</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Durée : 20 minutes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Préparation : 20 minutes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Coefficient : 10</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L'épreuve orale terminale est l'une des cinq épreuves terminales de l'examen du baccalauréat.</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Elle est obligatoire pour tous les candidats qui présentent l'épreuve dans les mêmes conditions.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Les candidats à besoins éducatifs particuliers peuvent demander à bénéficier d'aménagements de l'épreuve conformément à l'annexe 2.</w:t>
      </w:r>
    </w:p>
    <w:p w:rsidR="00EE2C30" w:rsidRPr="00EE2C30" w:rsidRDefault="00EE2C30" w:rsidP="00EE2C30">
      <w:pPr>
        <w:shd w:val="clear" w:color="auto" w:fill="FFFFFF"/>
        <w:spacing w:before="432" w:after="120"/>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t>Finalité de l'épreuve</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L'épreuve permet au candidat de montrer sa capacité à prendre la parole en public de façon claire et convaincante. Elle lui permet aussi de mettre les savoirs qu'il a acquis, particulièrement dans ses enseignements de spécialité, au service d'une argumentation, et de montrer comment ces savoirs ont nourri son projet de poursuite d'études, voire son projet professionnel.</w:t>
      </w:r>
    </w:p>
    <w:p w:rsidR="00EE2C30" w:rsidRPr="00EE2C30" w:rsidRDefault="00EE2C30" w:rsidP="00EE2C30">
      <w:pPr>
        <w:shd w:val="clear" w:color="auto" w:fill="FFFFFF"/>
        <w:spacing w:before="432" w:after="120"/>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t>Évaluation de l'épreuve</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L'épreuve est notée sur 20 points.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jury valorise la solidité des connaissances du candidat, sa capacité à argumenter et à relier les savoirs, son esprit critique, la précision de son expression, la clarté de son propos, son engagement dans sa parole, sa force de conviction. Il peut s'appuyer sur la grille indicative de l'annexe 1.</w:t>
      </w:r>
    </w:p>
    <w:p w:rsidR="00EE2C30" w:rsidRPr="00EE2C30" w:rsidRDefault="00EE2C30" w:rsidP="00EE2C30">
      <w:pPr>
        <w:shd w:val="clear" w:color="auto" w:fill="FFFFFF"/>
        <w:spacing w:before="432" w:after="120"/>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t>Format et déroulement de l'épreuve</w:t>
      </w:r>
    </w:p>
    <w:p w:rsid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L'épreuve, d'une durée totale de 20 minutes, se déroule en trois temps :</w:t>
      </w:r>
    </w:p>
    <w:p w:rsidR="00EE2C30" w:rsidRPr="00EE2C30" w:rsidRDefault="00EE2C30" w:rsidP="00EE2C30">
      <w:pPr>
        <w:shd w:val="clear" w:color="auto" w:fill="FFFFFF"/>
        <w:rPr>
          <w:rFonts w:ascii="Arial" w:eastAsia="Times New Roman" w:hAnsi="Arial" w:cs="Arial"/>
          <w:color w:val="000000"/>
          <w:sz w:val="18"/>
          <w:szCs w:val="18"/>
          <w:lang w:eastAsia="fr-FR"/>
        </w:rPr>
      </w:pPr>
    </w:p>
    <w:p w:rsidR="00EE2C30" w:rsidRPr="00EE2C30" w:rsidRDefault="00EE2C30" w:rsidP="00EE2C30">
      <w:pPr>
        <w:shd w:val="clear" w:color="auto" w:fill="FFFFFF"/>
        <w:rPr>
          <w:rFonts w:ascii="Arial" w:eastAsia="Times New Roman" w:hAnsi="Arial" w:cs="Arial"/>
          <w:color w:val="16808D"/>
          <w:sz w:val="20"/>
          <w:szCs w:val="20"/>
          <w:lang w:eastAsia="fr-FR"/>
        </w:rPr>
      </w:pPr>
      <w:r w:rsidRPr="00EE2C30">
        <w:rPr>
          <w:rFonts w:ascii="Arial" w:eastAsia="Times New Roman" w:hAnsi="Arial" w:cs="Arial"/>
          <w:color w:val="16808D"/>
          <w:sz w:val="20"/>
          <w:szCs w:val="20"/>
          <w:lang w:eastAsia="fr-FR"/>
        </w:rPr>
        <w:t>Premier temps : présentation d'une question (5 minutes)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Au début de l'épreuve, le candidat présente au jury deux questions.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Ces questions portent sur les deux enseignements de spécialité soit pris isolément, soit abordés de manière transversale. Elles mettent en lumière un des grands enjeux du ou des programmes de ces enseignements. Elles sont adossées à tout ou partie du programme du cycle terminal. Pour les candidats scolarisés, elles ont été élaborées et préparées par le candidat avec ses professeurs et, s'il le souhaite, avec d'autres élèves.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Les questions sont transmises au jury, par le candidat, sur une feuille signée par les professeurs des enseignements de spécialité du candidat et portant le cachet de son établissement d'origine.</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jury choisit une des deux questions. Le candidat dispose de 20 minutes de préparation pour mettre en ordre ses idées et réaliser, s'il le souhaite, un support qu'il remettra au jury sur une feuille qui lui est fournie. Ce support ne fait pas l'objet d'une évaluation. L'exposé du candidat se fait sans note.</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candidat explique pourquoi il a choisi de préparer cette question pendant sa formation, puis il la développe et y répond. </w:t>
      </w:r>
    </w:p>
    <w:p w:rsid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jury évalue les capacités argumentatives et les qualités oratoires du candidat.</w:t>
      </w:r>
    </w:p>
    <w:p w:rsidR="00EE2C30" w:rsidRPr="00EE2C30" w:rsidRDefault="00EE2C30" w:rsidP="00EE2C30">
      <w:pPr>
        <w:shd w:val="clear" w:color="auto" w:fill="FFFFFF"/>
        <w:rPr>
          <w:rFonts w:ascii="Arial" w:eastAsia="Times New Roman" w:hAnsi="Arial" w:cs="Arial"/>
          <w:color w:val="000000"/>
          <w:sz w:val="18"/>
          <w:szCs w:val="18"/>
          <w:lang w:eastAsia="fr-FR"/>
        </w:rPr>
      </w:pPr>
    </w:p>
    <w:p w:rsidR="00EE2C30" w:rsidRDefault="00EE2C30">
      <w:pPr>
        <w:jc w:val="left"/>
        <w:rPr>
          <w:rFonts w:ascii="Arial" w:eastAsia="Times New Roman" w:hAnsi="Arial" w:cs="Arial"/>
          <w:color w:val="16808D"/>
          <w:sz w:val="20"/>
          <w:szCs w:val="20"/>
          <w:lang w:eastAsia="fr-FR"/>
        </w:rPr>
      </w:pPr>
      <w:r>
        <w:rPr>
          <w:rFonts w:ascii="Arial" w:eastAsia="Times New Roman" w:hAnsi="Arial" w:cs="Arial"/>
          <w:color w:val="16808D"/>
          <w:sz w:val="20"/>
          <w:szCs w:val="20"/>
          <w:lang w:eastAsia="fr-FR"/>
        </w:rPr>
        <w:br w:type="page"/>
      </w:r>
    </w:p>
    <w:p w:rsidR="00EE2C30" w:rsidRPr="00EE2C30" w:rsidRDefault="00EE2C30" w:rsidP="00EE2C30">
      <w:pPr>
        <w:shd w:val="clear" w:color="auto" w:fill="FFFFFF"/>
        <w:rPr>
          <w:rFonts w:ascii="Arial" w:eastAsia="Times New Roman" w:hAnsi="Arial" w:cs="Arial"/>
          <w:color w:val="16808D"/>
          <w:sz w:val="20"/>
          <w:szCs w:val="20"/>
          <w:lang w:eastAsia="fr-FR"/>
        </w:rPr>
      </w:pPr>
      <w:r w:rsidRPr="00EE2C30">
        <w:rPr>
          <w:rFonts w:ascii="Arial" w:eastAsia="Times New Roman" w:hAnsi="Arial" w:cs="Arial"/>
          <w:color w:val="16808D"/>
          <w:sz w:val="20"/>
          <w:szCs w:val="20"/>
          <w:lang w:eastAsia="fr-FR"/>
        </w:rPr>
        <w:lastRenderedPageBreak/>
        <w:t>Deuxième temps : échange avec le candidat (10 minutes)</w:t>
      </w:r>
    </w:p>
    <w:p w:rsid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jury interroge ensuite le candidat pour l'amener à préciser et à approfondir sa pensée. Il peut interroger le candidat sur toute partie du programme du cycle terminal de ses enseignements de spécialité et évaluer ainsi la solidité des connaissances et les capacités argumentatives du candidat.</w:t>
      </w:r>
    </w:p>
    <w:p w:rsidR="00EE2C30" w:rsidRPr="00EE2C30" w:rsidRDefault="00EE2C30" w:rsidP="00EE2C30">
      <w:pPr>
        <w:shd w:val="clear" w:color="auto" w:fill="FFFFFF"/>
        <w:rPr>
          <w:rFonts w:ascii="Arial" w:eastAsia="Times New Roman" w:hAnsi="Arial" w:cs="Arial"/>
          <w:color w:val="000000"/>
          <w:sz w:val="18"/>
          <w:szCs w:val="18"/>
          <w:lang w:eastAsia="fr-FR"/>
        </w:rPr>
      </w:pPr>
    </w:p>
    <w:p w:rsidR="00EE2C30" w:rsidRPr="00EE2C30" w:rsidRDefault="00EE2C30" w:rsidP="00EE2C30">
      <w:pPr>
        <w:shd w:val="clear" w:color="auto" w:fill="FFFFFF"/>
        <w:rPr>
          <w:rFonts w:ascii="Arial" w:eastAsia="Times New Roman" w:hAnsi="Arial" w:cs="Arial"/>
          <w:color w:val="16808D"/>
          <w:sz w:val="20"/>
          <w:szCs w:val="20"/>
          <w:lang w:eastAsia="fr-FR"/>
        </w:rPr>
      </w:pPr>
      <w:r w:rsidRPr="00EE2C30">
        <w:rPr>
          <w:rFonts w:ascii="Arial" w:eastAsia="Times New Roman" w:hAnsi="Arial" w:cs="Arial"/>
          <w:color w:val="16808D"/>
          <w:sz w:val="20"/>
          <w:szCs w:val="20"/>
          <w:lang w:eastAsia="fr-FR"/>
        </w:rPr>
        <w:t>Troisième temps : échange sur le projet d'orientation du candidat (5 minutes)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candidat explique en quoi la question traitée éclaire son projet de poursuite d'études, voire son projet professionnel. Il expose les différentes étapes de la maturation de son projet (rencontres, engagements, stages, mobilité internationale, intérêt pour les enseignements communs, choix de ses spécialités, etc.) et la manière dont il souhaite le mener après le baccalauréat.</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jury mesure la capacité du candidat à conduire et exprimer une réflexion personnelle témoignant de sa curiosité intellectuelle et de son aptitude à exprimer ses motivations.</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 xml:space="preserve">Le candidat effectue sa présentation du premier temps debout, sauf aménagements pour les candidats à besoins spécifiques. Pour </w:t>
      </w:r>
      <w:proofErr w:type="gramStart"/>
      <w:r w:rsidRPr="00EE2C30">
        <w:rPr>
          <w:rFonts w:ascii="Arial" w:eastAsia="Times New Roman" w:hAnsi="Arial" w:cs="Arial"/>
          <w:color w:val="000000"/>
          <w:sz w:val="18"/>
          <w:szCs w:val="18"/>
          <w:lang w:eastAsia="fr-FR"/>
        </w:rPr>
        <w:t>les deuxième et troisième temps</w:t>
      </w:r>
      <w:proofErr w:type="gramEnd"/>
      <w:r w:rsidRPr="00EE2C30">
        <w:rPr>
          <w:rFonts w:ascii="Arial" w:eastAsia="Times New Roman" w:hAnsi="Arial" w:cs="Arial"/>
          <w:color w:val="000000"/>
          <w:sz w:val="18"/>
          <w:szCs w:val="18"/>
          <w:lang w:eastAsia="fr-FR"/>
        </w:rPr>
        <w:t xml:space="preserve"> de l'épreuve, le candidat est assis ou debout selon son choix.</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Si la question traitée concerne l'enseignement de spécialité langues, littératures et cultures étrangères et régionales, chacun des deux premiers temps de l'épreuve orale terminale peut se dérouler, en partie, dans la langue vivante concernée par l'enseignement de spécialité, selon le choix du candidat.</w:t>
      </w:r>
    </w:p>
    <w:p w:rsidR="00EE2C30" w:rsidRPr="00EE2C30" w:rsidRDefault="00EE2C30" w:rsidP="00EE2C30">
      <w:pPr>
        <w:shd w:val="clear" w:color="auto" w:fill="FFFFFF"/>
        <w:spacing w:before="432" w:after="120"/>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t>Candidats individuels ou issus des établissements privés hors contrat</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Les candidats individuels ou les candidats issus des établissements scolaires privés hors contrat présentent l'épreuve orale terminale dans les mêmes conditions que les candidats scolaires. Le document précisant les questions présentées par le candidat à destination du jury est alors constitué par le candidat lui-même, en conformité avec le cadre défini pour les candidats scolaires. </w:t>
      </w:r>
    </w:p>
    <w:p w:rsidR="00EE2C30" w:rsidRPr="00EE2C30" w:rsidRDefault="00EE2C30" w:rsidP="00EE2C30">
      <w:pPr>
        <w:shd w:val="clear" w:color="auto" w:fill="FFFFFF"/>
        <w:spacing w:before="432" w:after="120"/>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t>Composition du jury</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 jury est composé de deux professeurs de disciplines différentes, dont l'un représente l'un des deux enseignements de spécialité du candidat et l'autre représente l'autre enseignement de spécialité ou l'un des enseignements communs, ou est professeur-documentaliste. </w:t>
      </w:r>
    </w:p>
    <w:p w:rsidR="00EE2C30" w:rsidRPr="00EE2C30" w:rsidRDefault="00EE2C30" w:rsidP="00EE2C30">
      <w:pPr>
        <w:shd w:val="clear" w:color="auto" w:fill="FFFFFF"/>
        <w:rPr>
          <w:rFonts w:ascii="Arial" w:eastAsia="Times New Roman" w:hAnsi="Arial" w:cs="Arial"/>
          <w:color w:val="000000"/>
          <w:sz w:val="18"/>
          <w:szCs w:val="18"/>
          <w:lang w:eastAsia="fr-FR"/>
        </w:rPr>
      </w:pPr>
    </w:p>
    <w:p w:rsidR="00EE2C30" w:rsidRPr="00EE2C30" w:rsidRDefault="00EE2C30" w:rsidP="00EE2C30">
      <w:pPr>
        <w:shd w:val="clear" w:color="auto" w:fill="FFFFFF"/>
        <w:jc w:val="left"/>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Pour le ministre de l'Éducation nationale et de la Jeunesse, et par délégation,</w:t>
      </w:r>
      <w:r w:rsidRPr="00EE2C30">
        <w:rPr>
          <w:rFonts w:ascii="Arial" w:eastAsia="Times New Roman" w:hAnsi="Arial" w:cs="Arial"/>
          <w:color w:val="000000"/>
          <w:sz w:val="18"/>
          <w:szCs w:val="18"/>
          <w:lang w:eastAsia="fr-FR"/>
        </w:rPr>
        <w:br/>
        <w:t>Le directeur général de l'enseignement scolaire,</w:t>
      </w:r>
      <w:r w:rsidRPr="00EE2C30">
        <w:rPr>
          <w:rFonts w:ascii="Arial" w:eastAsia="Times New Roman" w:hAnsi="Arial" w:cs="Arial"/>
          <w:color w:val="000000"/>
          <w:sz w:val="18"/>
          <w:szCs w:val="18"/>
          <w:lang w:eastAsia="fr-FR"/>
        </w:rPr>
        <w:br/>
        <w:t xml:space="preserve">Édouard </w:t>
      </w:r>
      <w:proofErr w:type="spellStart"/>
      <w:r w:rsidRPr="00EE2C30">
        <w:rPr>
          <w:rFonts w:ascii="Arial" w:eastAsia="Times New Roman" w:hAnsi="Arial" w:cs="Arial"/>
          <w:color w:val="000000"/>
          <w:sz w:val="18"/>
          <w:szCs w:val="18"/>
          <w:lang w:eastAsia="fr-FR"/>
        </w:rPr>
        <w:t>Geffray</w:t>
      </w:r>
      <w:proofErr w:type="spellEnd"/>
    </w:p>
    <w:p w:rsidR="00EE2C30" w:rsidRPr="00EE2C30" w:rsidRDefault="00EE2C30" w:rsidP="00EE2C30">
      <w:pPr>
        <w:shd w:val="clear" w:color="auto" w:fill="FFFFFF"/>
        <w:jc w:val="left"/>
        <w:rPr>
          <w:rFonts w:ascii="Arial" w:eastAsia="Times New Roman" w:hAnsi="Arial" w:cs="Arial"/>
          <w:color w:val="000000"/>
          <w:sz w:val="18"/>
          <w:szCs w:val="18"/>
          <w:lang w:eastAsia="fr-FR"/>
        </w:rPr>
      </w:pPr>
    </w:p>
    <w:p w:rsidR="00EE2C30" w:rsidRDefault="00EE2C30">
      <w:pPr>
        <w:jc w:val="left"/>
        <w:rPr>
          <w:rFonts w:ascii="Arial" w:eastAsia="Times New Roman" w:hAnsi="Arial" w:cs="Arial"/>
          <w:b/>
          <w:bCs/>
          <w:color w:val="16808D"/>
          <w:sz w:val="20"/>
          <w:szCs w:val="20"/>
          <w:lang w:eastAsia="fr-FR"/>
        </w:rPr>
      </w:pPr>
      <w:r>
        <w:rPr>
          <w:rFonts w:ascii="Arial" w:eastAsia="Times New Roman" w:hAnsi="Arial" w:cs="Arial"/>
          <w:b/>
          <w:bCs/>
          <w:color w:val="16808D"/>
          <w:sz w:val="20"/>
          <w:szCs w:val="20"/>
          <w:lang w:eastAsia="fr-FR"/>
        </w:rPr>
        <w:br w:type="page"/>
      </w:r>
    </w:p>
    <w:p w:rsidR="00EE2C30" w:rsidRPr="00EE2C30" w:rsidRDefault="00EE2C30" w:rsidP="00EE2C30">
      <w:pPr>
        <w:shd w:val="clear" w:color="auto" w:fill="FFFFFF"/>
        <w:spacing w:before="432" w:after="120"/>
        <w:jc w:val="left"/>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lastRenderedPageBreak/>
        <w:t>Annexe 1 - Grille d'évaluation indicative de l'épreuve orale terminale</w:t>
      </w:r>
    </w:p>
    <w:tbl>
      <w:tblPr>
        <w:tblW w:w="11085" w:type="dxa"/>
        <w:tblInd w:w="-1015"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486"/>
        <w:gridCol w:w="1829"/>
        <w:gridCol w:w="1942"/>
        <w:gridCol w:w="1942"/>
        <w:gridCol w:w="2057"/>
        <w:gridCol w:w="1829"/>
      </w:tblGrid>
      <w:tr w:rsidR="00EE2C30" w:rsidRPr="00EE2C30" w:rsidTr="00EE2C30">
        <w:tc>
          <w:tcPr>
            <w:tcW w:w="67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 </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Qualité orale de l'épreuve</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Qualité de la prise de parole en continu</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Qualité des connaissances</w:t>
            </w:r>
          </w:p>
        </w:tc>
        <w:tc>
          <w:tcPr>
            <w:tcW w:w="928"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Qualité de l'interaction</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Qualité et construction de l'argumentation</w:t>
            </w:r>
          </w:p>
        </w:tc>
      </w:tr>
      <w:tr w:rsidR="00EE2C30" w:rsidRPr="00EE2C30" w:rsidTr="00EE2C30">
        <w:tc>
          <w:tcPr>
            <w:tcW w:w="67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très insuffisant </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Difficilement audible sur l'ensemble de la prestation.</w:t>
            </w:r>
          </w:p>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Le candidat ne parvient pas à capter l'attention.</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Enoncés courts, ponctués de pauses et de faux démarrages ou énoncés longs à la syntaxe mal maîtrisée.</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Connaissances imprécises, incapacité à répondre aux questions, même avec une aide et des relances.</w:t>
            </w:r>
          </w:p>
        </w:tc>
        <w:tc>
          <w:tcPr>
            <w:tcW w:w="928"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Réponses courtes ou rares. La communication repose principalement sur l'évaluateur.</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Pas de compréhension du sujet, discours non argumenté et décousu. </w:t>
            </w:r>
          </w:p>
        </w:tc>
      </w:tr>
      <w:tr w:rsidR="00EE2C30" w:rsidRPr="00EE2C30" w:rsidTr="00EE2C30">
        <w:tc>
          <w:tcPr>
            <w:tcW w:w="67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insuffisant </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La voix devient plus audible et intelligible au fil de l'épreuve mais demeure monocorde.</w:t>
            </w:r>
          </w:p>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Vocabulaire limité ou approximatif.</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Discours assez clair mais vocabulaire limité et énoncés schématiques.</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Connaissances réelles, mais difficulté à les mobiliser en situation à l'occasion des questions du jury.</w:t>
            </w:r>
          </w:p>
        </w:tc>
        <w:tc>
          <w:tcPr>
            <w:tcW w:w="928"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L'entretien permet une amorce d'échange. L'interaction reste limitée.</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Début de démonstration mais raisonnement lacunaire.</w:t>
            </w:r>
          </w:p>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Discours insuffisamment structuré.</w:t>
            </w:r>
          </w:p>
        </w:tc>
      </w:tr>
      <w:tr w:rsidR="00EE2C30" w:rsidRPr="00EE2C30" w:rsidTr="00EE2C30">
        <w:tc>
          <w:tcPr>
            <w:tcW w:w="67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satisfaisant </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Quelques variations dans l'utilisation de la voix ; prise de parole affirmée. Il utilise un lexique adapté.</w:t>
            </w:r>
          </w:p>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Le candidat parvient à susciter l'intérêt.</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Discours articulé et pertinent, énoncés bien construits.</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Connaissances précises, une capacité à les mobiliser en réponses aux questions du jury avec éventuellement quelques relances</w:t>
            </w:r>
          </w:p>
        </w:tc>
        <w:tc>
          <w:tcPr>
            <w:tcW w:w="928"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Répond, contribue, réagit. Se reprend, reformule en s'aidant des propositions du jury.</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Démonstration construite et appuyée sur des arguments précis et pertinents.</w:t>
            </w:r>
          </w:p>
        </w:tc>
      </w:tr>
      <w:tr w:rsidR="00EE2C30" w:rsidRPr="00EE2C30" w:rsidTr="00EE2C30">
        <w:tc>
          <w:tcPr>
            <w:tcW w:w="67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color w:val="16808D"/>
                <w:sz w:val="18"/>
                <w:szCs w:val="18"/>
                <w:lang w:eastAsia="fr-FR"/>
              </w:rPr>
            </w:pPr>
            <w:r w:rsidRPr="00EE2C30">
              <w:rPr>
                <w:rFonts w:ascii="Times New Roman" w:eastAsia="Times New Roman" w:hAnsi="Times New Roman" w:cs="Times New Roman"/>
                <w:color w:val="16808D"/>
                <w:sz w:val="18"/>
                <w:szCs w:val="18"/>
                <w:lang w:eastAsia="fr-FR"/>
              </w:rPr>
              <w:t>très satisfaisant</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La voix soutient efficacement le discours.</w:t>
            </w:r>
          </w:p>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Qualités prosodiques marquées (débit, fluidité, variations et nuances pertinentes, etc.).</w:t>
            </w:r>
          </w:p>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Le candidat est pleinement engagé dans sa parole. Il utilise un vocabulaire riche et précis.</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Discours fluide, efficace, tirant pleinement profit du temps et développant ses propositions.</w:t>
            </w:r>
          </w:p>
        </w:tc>
        <w:tc>
          <w:tcPr>
            <w:tcW w:w="876"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Connaissances maîtrisées, les réponses aux questions du jury témoignent d'une capacité à mobiliser ces connaissances à bon escient et à les exposer clairement.</w:t>
            </w:r>
          </w:p>
        </w:tc>
        <w:tc>
          <w:tcPr>
            <w:tcW w:w="928"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S'engage dans sa parole, réagit de façon pertinente. Prend l'initiative dans l'échange. Exploite judicieusement les éléments fournis par la situation d'interaction.</w:t>
            </w:r>
          </w:p>
        </w:tc>
        <w:tc>
          <w:tcPr>
            <w:tcW w:w="825"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EE2C30" w:rsidRPr="00EE2C30" w:rsidRDefault="00EE2C30" w:rsidP="00EE2C30">
            <w:pPr>
              <w:jc w:val="left"/>
              <w:rPr>
                <w:rFonts w:ascii="Times New Roman" w:eastAsia="Times New Roman" w:hAnsi="Times New Roman" w:cs="Times New Roman"/>
                <w:sz w:val="18"/>
                <w:szCs w:val="18"/>
                <w:lang w:eastAsia="fr-FR"/>
              </w:rPr>
            </w:pPr>
            <w:r w:rsidRPr="00EE2C30">
              <w:rPr>
                <w:rFonts w:ascii="Times New Roman" w:eastAsia="Times New Roman" w:hAnsi="Times New Roman" w:cs="Times New Roman"/>
                <w:sz w:val="18"/>
                <w:szCs w:val="18"/>
                <w:lang w:eastAsia="fr-FR"/>
              </w:rPr>
              <w:t>Maîtrise des enjeux du sujet, capacité à conduire et exprimer une argumentation personnelle, bien construite et raisonnée.</w:t>
            </w:r>
          </w:p>
        </w:tc>
      </w:tr>
    </w:tbl>
    <w:p w:rsidR="00EE2C30" w:rsidRPr="00EE2C30" w:rsidRDefault="00EE2C30" w:rsidP="00EE2C30">
      <w:pPr>
        <w:shd w:val="clear" w:color="auto" w:fill="FFFFFF"/>
        <w:spacing w:before="432" w:after="120"/>
        <w:jc w:val="left"/>
        <w:rPr>
          <w:rFonts w:ascii="Arial" w:eastAsia="Times New Roman" w:hAnsi="Arial" w:cs="Arial"/>
          <w:b/>
          <w:bCs/>
          <w:color w:val="16808D"/>
          <w:sz w:val="20"/>
          <w:szCs w:val="20"/>
          <w:lang w:eastAsia="fr-FR"/>
        </w:rPr>
      </w:pPr>
      <w:r w:rsidRPr="00EE2C30">
        <w:rPr>
          <w:rFonts w:ascii="Arial" w:eastAsia="Times New Roman" w:hAnsi="Arial" w:cs="Arial"/>
          <w:b/>
          <w:bCs/>
          <w:color w:val="16808D"/>
          <w:sz w:val="20"/>
          <w:szCs w:val="20"/>
          <w:lang w:eastAsia="fr-FR"/>
        </w:rPr>
        <w:t>Annexe 2 - Aménagements de l'épreuve orale</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 xml:space="preserve">En appliquant les articles D. 351-27 et suivants du Code de l'éducation, les candidats à l'examen du baccalauréat général ou technologique dont les troubles impactent la passation de l'épreuve orale terminale (troubles </w:t>
      </w:r>
      <w:proofErr w:type="spellStart"/>
      <w:r w:rsidRPr="00EE2C30">
        <w:rPr>
          <w:rFonts w:ascii="Arial" w:eastAsia="Times New Roman" w:hAnsi="Arial" w:cs="Arial"/>
          <w:color w:val="000000"/>
          <w:sz w:val="18"/>
          <w:szCs w:val="18"/>
          <w:lang w:eastAsia="fr-FR"/>
        </w:rPr>
        <w:t>neurodéveloppementaux</w:t>
      </w:r>
      <w:proofErr w:type="spellEnd"/>
      <w:r w:rsidRPr="00EE2C30">
        <w:rPr>
          <w:rFonts w:ascii="Arial" w:eastAsia="Times New Roman" w:hAnsi="Arial" w:cs="Arial"/>
          <w:color w:val="000000"/>
          <w:sz w:val="18"/>
          <w:szCs w:val="18"/>
          <w:lang w:eastAsia="fr-FR"/>
        </w:rPr>
        <w:t>, troubles du langage oral ou de la parole, troubles des fonctions auditives, troubles psychiques, troubles des fonctions motrices ou maladies invalidantes, etc.) qui souhaitent bénéficier d'aménagements de l'épreuve orale terminale peuvent en faire une demande selon les procédures en vigueur.</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Les demandes d'adaptation ou d'aménagements peuvent porter particulièrement sur :</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1) Une majoration du temps de préparation ou du temps de passation de l'épreuve ;</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2) Une brève pause en raison de la fatigabilité de certains candidats (déductible du temps de passation) ;</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3) Une accessibilité des locaux et une installation spécifique de la salle ;</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 xml:space="preserve">4) Des aides techniques ou </w:t>
      </w:r>
      <w:proofErr w:type="gramStart"/>
      <w:r w:rsidRPr="00EE2C30">
        <w:rPr>
          <w:rFonts w:ascii="Arial" w:eastAsia="Times New Roman" w:hAnsi="Arial" w:cs="Arial"/>
          <w:color w:val="000000"/>
          <w:sz w:val="18"/>
          <w:szCs w:val="18"/>
          <w:lang w:eastAsia="fr-FR"/>
        </w:rPr>
        <w:t>du matériel apportés</w:t>
      </w:r>
      <w:proofErr w:type="gramEnd"/>
      <w:r w:rsidRPr="00EE2C30">
        <w:rPr>
          <w:rFonts w:ascii="Arial" w:eastAsia="Times New Roman" w:hAnsi="Arial" w:cs="Arial"/>
          <w:color w:val="000000"/>
          <w:sz w:val="18"/>
          <w:szCs w:val="18"/>
          <w:lang w:eastAsia="fr-FR"/>
        </w:rPr>
        <w:t xml:space="preserve"> par le candidat ou fournis par l'établissement : utilisation d'une tablette ou d'un ordinateur équipé d'un logiciel spécifique le cas échéant (logiciel de retour vocal par exemple) que l'élève est habitué à utiliser en classe, mais vidé de ses dossiers ou fichiers et hors connexion ;</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5) La communication : le port, par au moins un membre du jury, d'un micro haute fréquence (HF), une énonciation claire et simple des questions en face du candidat afin de faciliter une lecture labiale le cas échéant ou toute autre modalité d'adaptation ;</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6) Les aides humaines :</w:t>
      </w:r>
    </w:p>
    <w:p w:rsidR="00EE2C30" w:rsidRPr="00EE2C30" w:rsidRDefault="00EE2C30" w:rsidP="00EE2C30">
      <w:pPr>
        <w:numPr>
          <w:ilvl w:val="0"/>
          <w:numId w:val="1"/>
        </w:numPr>
        <w:shd w:val="clear" w:color="auto" w:fill="FFFFFF"/>
        <w:spacing w:before="100" w:beforeAutospacing="1" w:after="100" w:afterAutospacing="1"/>
        <w:ind w:left="0"/>
        <w:rPr>
          <w:rFonts w:ascii="Arial" w:eastAsia="Times New Roman" w:hAnsi="Arial" w:cs="Arial"/>
          <w:color w:val="000000"/>
          <w:sz w:val="18"/>
          <w:szCs w:val="18"/>
          <w:lang w:eastAsia="fr-FR"/>
        </w:rPr>
      </w:pPr>
      <w:proofErr w:type="gramStart"/>
      <w:r w:rsidRPr="00EE2C30">
        <w:rPr>
          <w:rFonts w:ascii="Arial" w:eastAsia="Times New Roman" w:hAnsi="Arial" w:cs="Arial"/>
          <w:color w:val="000000"/>
          <w:sz w:val="18"/>
          <w:szCs w:val="18"/>
          <w:lang w:eastAsia="fr-FR"/>
        </w:rPr>
        <w:t>un</w:t>
      </w:r>
      <w:proofErr w:type="gramEnd"/>
      <w:r w:rsidRPr="00EE2C30">
        <w:rPr>
          <w:rFonts w:ascii="Arial" w:eastAsia="Times New Roman" w:hAnsi="Arial" w:cs="Arial"/>
          <w:color w:val="000000"/>
          <w:sz w:val="18"/>
          <w:szCs w:val="18"/>
          <w:lang w:eastAsia="fr-FR"/>
        </w:rPr>
        <w:t xml:space="preserve"> secrétaire reformulant une question ou expliquant un sens second ou métaphorique, rassurant le candidat ou apportant toute autre aide requise,</w:t>
      </w:r>
    </w:p>
    <w:p w:rsidR="00EE2C30" w:rsidRPr="00EE2C30" w:rsidRDefault="00EE2C30" w:rsidP="00EE2C30">
      <w:pPr>
        <w:numPr>
          <w:ilvl w:val="0"/>
          <w:numId w:val="1"/>
        </w:numPr>
        <w:shd w:val="clear" w:color="auto" w:fill="FFFFFF"/>
        <w:spacing w:before="100" w:beforeAutospacing="1" w:after="100" w:afterAutospacing="1"/>
        <w:ind w:left="0"/>
        <w:rPr>
          <w:rFonts w:ascii="Arial" w:eastAsia="Times New Roman" w:hAnsi="Arial" w:cs="Arial"/>
          <w:color w:val="000000"/>
          <w:sz w:val="18"/>
          <w:szCs w:val="18"/>
          <w:lang w:eastAsia="fr-FR"/>
        </w:rPr>
      </w:pPr>
      <w:proofErr w:type="gramStart"/>
      <w:r w:rsidRPr="00EE2C30">
        <w:rPr>
          <w:rFonts w:ascii="Arial" w:eastAsia="Times New Roman" w:hAnsi="Arial" w:cs="Arial"/>
          <w:color w:val="000000"/>
          <w:sz w:val="18"/>
          <w:szCs w:val="18"/>
          <w:lang w:eastAsia="fr-FR"/>
        </w:rPr>
        <w:t>un</w:t>
      </w:r>
      <w:proofErr w:type="gramEnd"/>
      <w:r w:rsidRPr="00EE2C30">
        <w:rPr>
          <w:rFonts w:ascii="Arial" w:eastAsia="Times New Roman" w:hAnsi="Arial" w:cs="Arial"/>
          <w:color w:val="000000"/>
          <w:sz w:val="18"/>
          <w:szCs w:val="18"/>
          <w:lang w:eastAsia="fr-FR"/>
        </w:rPr>
        <w:t xml:space="preserve"> enseignant spécialisé dans les troubles des fonctions auditives le cas échéant,</w:t>
      </w:r>
    </w:p>
    <w:p w:rsidR="00EE2C30" w:rsidRPr="00EE2C30" w:rsidRDefault="00EE2C30" w:rsidP="00EE2C30">
      <w:pPr>
        <w:numPr>
          <w:ilvl w:val="0"/>
          <w:numId w:val="1"/>
        </w:numPr>
        <w:shd w:val="clear" w:color="auto" w:fill="FFFFFF"/>
        <w:spacing w:before="100" w:beforeAutospacing="1" w:after="100" w:afterAutospacing="1"/>
        <w:ind w:left="0"/>
        <w:rPr>
          <w:rFonts w:ascii="Arial" w:eastAsia="Times New Roman" w:hAnsi="Arial" w:cs="Arial"/>
          <w:color w:val="000000"/>
          <w:sz w:val="18"/>
          <w:szCs w:val="18"/>
          <w:lang w:eastAsia="fr-FR"/>
        </w:rPr>
      </w:pPr>
      <w:proofErr w:type="gramStart"/>
      <w:r w:rsidRPr="00EE2C30">
        <w:rPr>
          <w:rFonts w:ascii="Arial" w:eastAsia="Times New Roman" w:hAnsi="Arial" w:cs="Arial"/>
          <w:color w:val="000000"/>
          <w:sz w:val="18"/>
          <w:szCs w:val="18"/>
          <w:lang w:eastAsia="fr-FR"/>
        </w:rPr>
        <w:t>un</w:t>
      </w:r>
      <w:proofErr w:type="gramEnd"/>
      <w:r w:rsidRPr="00EE2C30">
        <w:rPr>
          <w:rFonts w:ascii="Arial" w:eastAsia="Times New Roman" w:hAnsi="Arial" w:cs="Arial"/>
          <w:color w:val="000000"/>
          <w:sz w:val="18"/>
          <w:szCs w:val="18"/>
          <w:lang w:eastAsia="fr-FR"/>
        </w:rPr>
        <w:t xml:space="preserve"> interprète en langue des signes française (LSF) ou un codeur en langage parlé complété (LPC) ;</w:t>
      </w:r>
    </w:p>
    <w:p w:rsidR="00EE2C30" w:rsidRDefault="00EE2C30">
      <w:pPr>
        <w:jc w:val="left"/>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br w:type="page"/>
      </w:r>
    </w:p>
    <w:p w:rsidR="00EE2C30" w:rsidRPr="00EE2C30" w:rsidRDefault="00EE2C30" w:rsidP="00EE2C30">
      <w:pPr>
        <w:shd w:val="clear" w:color="auto" w:fill="FFFFFF"/>
        <w:rPr>
          <w:rFonts w:ascii="Arial" w:eastAsia="Times New Roman" w:hAnsi="Arial" w:cs="Arial"/>
          <w:color w:val="000000"/>
          <w:sz w:val="18"/>
          <w:szCs w:val="18"/>
          <w:lang w:eastAsia="fr-FR"/>
        </w:rPr>
      </w:pPr>
      <w:bookmarkStart w:id="0" w:name="_GoBack"/>
      <w:bookmarkEnd w:id="0"/>
      <w:r w:rsidRPr="00EE2C30">
        <w:rPr>
          <w:rFonts w:ascii="Arial" w:eastAsia="Times New Roman" w:hAnsi="Arial" w:cs="Arial"/>
          <w:color w:val="000000"/>
          <w:sz w:val="18"/>
          <w:szCs w:val="18"/>
          <w:lang w:eastAsia="fr-FR"/>
        </w:rPr>
        <w:lastRenderedPageBreak/>
        <w:t>7) D'autres adaptations possibles :</w:t>
      </w:r>
    </w:p>
    <w:p w:rsidR="00EE2C30" w:rsidRPr="00EE2C30" w:rsidRDefault="00EE2C30" w:rsidP="00EE2C30">
      <w:pPr>
        <w:numPr>
          <w:ilvl w:val="0"/>
          <w:numId w:val="2"/>
        </w:numPr>
        <w:shd w:val="clear" w:color="auto" w:fill="FFFFFF"/>
        <w:spacing w:before="100" w:beforeAutospacing="1" w:after="100" w:afterAutospacing="1"/>
        <w:ind w:left="0"/>
        <w:rPr>
          <w:rFonts w:ascii="Arial" w:eastAsia="Times New Roman" w:hAnsi="Arial" w:cs="Arial"/>
          <w:color w:val="000000"/>
          <w:sz w:val="18"/>
          <w:szCs w:val="18"/>
          <w:lang w:eastAsia="fr-FR"/>
        </w:rPr>
      </w:pPr>
      <w:proofErr w:type="gramStart"/>
      <w:r w:rsidRPr="00EE2C30">
        <w:rPr>
          <w:rFonts w:ascii="Arial" w:eastAsia="Times New Roman" w:hAnsi="Arial" w:cs="Arial"/>
          <w:color w:val="000000"/>
          <w:sz w:val="18"/>
          <w:szCs w:val="18"/>
          <w:lang w:eastAsia="fr-FR"/>
        </w:rPr>
        <w:t>fournir</w:t>
      </w:r>
      <w:proofErr w:type="gramEnd"/>
      <w:r w:rsidRPr="00EE2C30">
        <w:rPr>
          <w:rFonts w:ascii="Arial" w:eastAsia="Times New Roman" w:hAnsi="Arial" w:cs="Arial"/>
          <w:color w:val="000000"/>
          <w:sz w:val="18"/>
          <w:szCs w:val="18"/>
          <w:lang w:eastAsia="fr-FR"/>
        </w:rPr>
        <w:t xml:space="preserve"> une transcription écrite (avec ou sans aide humaine) pour la présentation orale de la question et pour l'échange sur le projet d'orientation du candidat,</w:t>
      </w:r>
    </w:p>
    <w:p w:rsidR="00EE2C30" w:rsidRPr="00EE2C30" w:rsidRDefault="00EE2C30" w:rsidP="00EE2C30">
      <w:pPr>
        <w:numPr>
          <w:ilvl w:val="0"/>
          <w:numId w:val="2"/>
        </w:numPr>
        <w:shd w:val="clear" w:color="auto" w:fill="FFFFFF"/>
        <w:spacing w:before="100" w:beforeAutospacing="1" w:after="100" w:afterAutospacing="1"/>
        <w:ind w:left="0"/>
        <w:rPr>
          <w:rFonts w:ascii="Arial" w:eastAsia="Times New Roman" w:hAnsi="Arial" w:cs="Arial"/>
          <w:color w:val="000000"/>
          <w:sz w:val="18"/>
          <w:szCs w:val="18"/>
          <w:lang w:eastAsia="fr-FR"/>
        </w:rPr>
      </w:pPr>
      <w:proofErr w:type="gramStart"/>
      <w:r w:rsidRPr="00EE2C30">
        <w:rPr>
          <w:rFonts w:ascii="Arial" w:eastAsia="Times New Roman" w:hAnsi="Arial" w:cs="Arial"/>
          <w:color w:val="000000"/>
          <w:sz w:val="18"/>
          <w:szCs w:val="18"/>
          <w:lang w:eastAsia="fr-FR"/>
        </w:rPr>
        <w:t>répondre</w:t>
      </w:r>
      <w:proofErr w:type="gramEnd"/>
      <w:r w:rsidRPr="00EE2C30">
        <w:rPr>
          <w:rFonts w:ascii="Arial" w:eastAsia="Times New Roman" w:hAnsi="Arial" w:cs="Arial"/>
          <w:color w:val="000000"/>
          <w:sz w:val="18"/>
          <w:szCs w:val="18"/>
          <w:lang w:eastAsia="fr-FR"/>
        </w:rPr>
        <w:t xml:space="preserve"> par écrits brefs (avec ou sans aide humaine) lors des échanges avec le jury,</w:t>
      </w:r>
    </w:p>
    <w:p w:rsidR="00EE2C30" w:rsidRPr="00EE2C30" w:rsidRDefault="00EE2C30" w:rsidP="00EE2C30">
      <w:pPr>
        <w:numPr>
          <w:ilvl w:val="0"/>
          <w:numId w:val="2"/>
        </w:numPr>
        <w:shd w:val="clear" w:color="auto" w:fill="FFFFFF"/>
        <w:spacing w:before="100" w:beforeAutospacing="1" w:after="100" w:afterAutospacing="1"/>
        <w:ind w:left="0"/>
        <w:rPr>
          <w:rFonts w:ascii="Arial" w:eastAsia="Times New Roman" w:hAnsi="Arial" w:cs="Arial"/>
          <w:color w:val="000000"/>
          <w:sz w:val="18"/>
          <w:szCs w:val="18"/>
          <w:lang w:eastAsia="fr-FR"/>
        </w:rPr>
      </w:pPr>
      <w:proofErr w:type="gramStart"/>
      <w:r w:rsidRPr="00EE2C30">
        <w:rPr>
          <w:rFonts w:ascii="Arial" w:eastAsia="Times New Roman" w:hAnsi="Arial" w:cs="Arial"/>
          <w:color w:val="000000"/>
          <w:sz w:val="18"/>
          <w:szCs w:val="18"/>
          <w:lang w:eastAsia="fr-FR"/>
        </w:rPr>
        <w:t>la</w:t>
      </w:r>
      <w:proofErr w:type="gramEnd"/>
      <w:r w:rsidRPr="00EE2C30">
        <w:rPr>
          <w:rFonts w:ascii="Arial" w:eastAsia="Times New Roman" w:hAnsi="Arial" w:cs="Arial"/>
          <w:color w:val="000000"/>
          <w:sz w:val="18"/>
          <w:szCs w:val="18"/>
          <w:lang w:eastAsia="fr-FR"/>
        </w:rPr>
        <w:t xml:space="preserve"> présence dans les membres du jury d'au moins une personne maitrisant la LSF ou le code LPC, le cas échéant, sera préférée à la présence d'un interprète ou d'un codeur,</w:t>
      </w:r>
    </w:p>
    <w:p w:rsidR="00EE2C30" w:rsidRPr="00EE2C30" w:rsidRDefault="00EE2C30" w:rsidP="00EE2C30">
      <w:pPr>
        <w:numPr>
          <w:ilvl w:val="0"/>
          <w:numId w:val="2"/>
        </w:numPr>
        <w:shd w:val="clear" w:color="auto" w:fill="FFFFFF"/>
        <w:spacing w:before="100" w:beforeAutospacing="1" w:after="100" w:afterAutospacing="1"/>
        <w:ind w:left="0"/>
        <w:rPr>
          <w:rFonts w:ascii="Arial" w:eastAsia="Times New Roman" w:hAnsi="Arial" w:cs="Arial"/>
          <w:color w:val="000000"/>
          <w:sz w:val="18"/>
          <w:szCs w:val="18"/>
          <w:lang w:eastAsia="fr-FR"/>
        </w:rPr>
      </w:pPr>
      <w:proofErr w:type="gramStart"/>
      <w:r w:rsidRPr="00EE2C30">
        <w:rPr>
          <w:rFonts w:ascii="Arial" w:eastAsia="Times New Roman" w:hAnsi="Arial" w:cs="Arial"/>
          <w:color w:val="000000"/>
          <w:sz w:val="18"/>
          <w:szCs w:val="18"/>
          <w:lang w:eastAsia="fr-FR"/>
        </w:rPr>
        <w:t>toute</w:t>
      </w:r>
      <w:proofErr w:type="gramEnd"/>
      <w:r w:rsidRPr="00EE2C30">
        <w:rPr>
          <w:rFonts w:ascii="Arial" w:eastAsia="Times New Roman" w:hAnsi="Arial" w:cs="Arial"/>
          <w:color w:val="000000"/>
          <w:sz w:val="18"/>
          <w:szCs w:val="18"/>
          <w:lang w:eastAsia="fr-FR"/>
        </w:rPr>
        <w:t xml:space="preserve"> autre mesure favorisant les échanges avec le jury et conforme à la réglementation en vigueur.</w:t>
      </w:r>
    </w:p>
    <w:p w:rsidR="00EE2C30" w:rsidRPr="00EE2C30" w:rsidRDefault="00EE2C30" w:rsidP="00EE2C30">
      <w:pPr>
        <w:shd w:val="clear" w:color="auto" w:fill="FFFFFF"/>
        <w:rPr>
          <w:rFonts w:ascii="Arial" w:eastAsia="Times New Roman" w:hAnsi="Arial" w:cs="Arial"/>
          <w:color w:val="000000"/>
          <w:sz w:val="18"/>
          <w:szCs w:val="18"/>
          <w:lang w:eastAsia="fr-FR"/>
        </w:rPr>
      </w:pPr>
      <w:r w:rsidRPr="00EE2C30">
        <w:rPr>
          <w:rFonts w:ascii="Arial" w:eastAsia="Times New Roman" w:hAnsi="Arial" w:cs="Arial"/>
          <w:color w:val="000000"/>
          <w:sz w:val="18"/>
          <w:szCs w:val="18"/>
          <w:lang w:eastAsia="fr-FR"/>
        </w:rPr>
        <w:t>La grille d'évaluation indicative ci-jointe en annexe 1 doit être prise en compte également pour les élèves à besoins éducatifs particuliers. Le jury veillera à adopter une attitude bienveillante et ouverte afin de permettre d'évaluer les objectifs de l'épreuve dans le respect des compétences spécifiques du candidat.</w:t>
      </w:r>
    </w:p>
    <w:p w:rsidR="00CA704C" w:rsidRDefault="00CA704C" w:rsidP="00EE2C30"/>
    <w:sectPr w:rsidR="00CA7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B1D73"/>
    <w:multiLevelType w:val="multilevel"/>
    <w:tmpl w:val="F31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C745C"/>
    <w:multiLevelType w:val="multilevel"/>
    <w:tmpl w:val="931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30"/>
    <w:rsid w:val="00C43071"/>
    <w:rsid w:val="00CA704C"/>
    <w:rsid w:val="00EE2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A3EF"/>
  <w15:chartTrackingRefBased/>
  <w15:docId w15:val="{130B6970-17FA-4BF2-B27F-2FBAC347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71"/>
    <w:pPr>
      <w:jc w:val="both"/>
    </w:pPr>
  </w:style>
  <w:style w:type="paragraph" w:styleId="Titre2">
    <w:name w:val="heading 2"/>
    <w:basedOn w:val="Normal"/>
    <w:link w:val="Titre2Car"/>
    <w:uiPriority w:val="9"/>
    <w:qFormat/>
    <w:rsid w:val="00EE2C30"/>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2C30"/>
    <w:rPr>
      <w:rFonts w:ascii="Times New Roman" w:eastAsia="Times New Roman" w:hAnsi="Times New Roman" w:cs="Times New Roman"/>
      <w:b/>
      <w:bCs/>
      <w:sz w:val="36"/>
      <w:szCs w:val="36"/>
      <w:lang w:eastAsia="fr-FR"/>
    </w:rPr>
  </w:style>
  <w:style w:type="character" w:customStyle="1" w:styleId="nornor">
    <w:name w:val="nor_nor"/>
    <w:basedOn w:val="Policepardfaut"/>
    <w:rsid w:val="00EE2C30"/>
  </w:style>
  <w:style w:type="character" w:styleId="AcronymeHTML">
    <w:name w:val="HTML Acronym"/>
    <w:basedOn w:val="Policepardfaut"/>
    <w:uiPriority w:val="99"/>
    <w:semiHidden/>
    <w:unhideWhenUsed/>
    <w:rsid w:val="00EE2C30"/>
  </w:style>
  <w:style w:type="character" w:customStyle="1" w:styleId="nornature">
    <w:name w:val="nor_nature"/>
    <w:basedOn w:val="Policepardfaut"/>
    <w:rsid w:val="00EE2C30"/>
  </w:style>
  <w:style w:type="character" w:customStyle="1" w:styleId="noremetteur">
    <w:name w:val="nor_emetteur"/>
    <w:basedOn w:val="Policepardfaut"/>
    <w:rsid w:val="00EE2C30"/>
  </w:style>
  <w:style w:type="character" w:customStyle="1" w:styleId="norvu">
    <w:name w:val="nor_vu"/>
    <w:basedOn w:val="Policepardfaut"/>
    <w:rsid w:val="00EE2C30"/>
  </w:style>
  <w:style w:type="paragraph" w:styleId="NormalWeb">
    <w:name w:val="Normal (Web)"/>
    <w:basedOn w:val="Normal"/>
    <w:uiPriority w:val="99"/>
    <w:semiHidden/>
    <w:unhideWhenUsed/>
    <w:rsid w:val="00EE2C3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stitre">
    <w:name w:val="stitre"/>
    <w:basedOn w:val="Normal"/>
    <w:rsid w:val="00EE2C3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stitre1">
    <w:name w:val="stitre1"/>
    <w:basedOn w:val="Normal"/>
    <w:rsid w:val="00EE2C30"/>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norauteur">
    <w:name w:val="nor_auteur"/>
    <w:basedOn w:val="Policepardfaut"/>
    <w:rsid w:val="00EE2C30"/>
  </w:style>
  <w:style w:type="paragraph" w:customStyle="1" w:styleId="titreannexe">
    <w:name w:val="titreannexe"/>
    <w:basedOn w:val="Normal"/>
    <w:rsid w:val="00EE2C30"/>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4807">
      <w:bodyDiv w:val="1"/>
      <w:marLeft w:val="0"/>
      <w:marRight w:val="0"/>
      <w:marTop w:val="0"/>
      <w:marBottom w:val="0"/>
      <w:divBdr>
        <w:top w:val="none" w:sz="0" w:space="0" w:color="auto"/>
        <w:left w:val="none" w:sz="0" w:space="0" w:color="auto"/>
        <w:bottom w:val="none" w:sz="0" w:space="0" w:color="auto"/>
        <w:right w:val="none" w:sz="0" w:space="0" w:color="auto"/>
      </w:divBdr>
      <w:divsChild>
        <w:div w:id="1135175325">
          <w:marLeft w:val="0"/>
          <w:marRight w:val="0"/>
          <w:marTop w:val="0"/>
          <w:marBottom w:val="0"/>
          <w:divBdr>
            <w:top w:val="none" w:sz="0" w:space="0" w:color="auto"/>
            <w:left w:val="none" w:sz="0" w:space="0" w:color="auto"/>
            <w:bottom w:val="none" w:sz="0" w:space="0" w:color="auto"/>
            <w:right w:val="none" w:sz="0" w:space="0" w:color="auto"/>
          </w:divBdr>
        </w:div>
        <w:div w:id="741178183">
          <w:marLeft w:val="0"/>
          <w:marRight w:val="0"/>
          <w:marTop w:val="0"/>
          <w:marBottom w:val="0"/>
          <w:divBdr>
            <w:top w:val="none" w:sz="0" w:space="0" w:color="auto"/>
            <w:left w:val="none" w:sz="0" w:space="0" w:color="auto"/>
            <w:bottom w:val="none" w:sz="0" w:space="0" w:color="auto"/>
            <w:right w:val="none" w:sz="0" w:space="0" w:color="auto"/>
          </w:divBdr>
        </w:div>
        <w:div w:id="1370838186">
          <w:marLeft w:val="0"/>
          <w:marRight w:val="0"/>
          <w:marTop w:val="0"/>
          <w:marBottom w:val="0"/>
          <w:divBdr>
            <w:top w:val="none" w:sz="0" w:space="0" w:color="auto"/>
            <w:left w:val="none" w:sz="0" w:space="0" w:color="auto"/>
            <w:bottom w:val="none" w:sz="0" w:space="0" w:color="auto"/>
            <w:right w:val="none" w:sz="0" w:space="0" w:color="auto"/>
          </w:divBdr>
          <w:divsChild>
            <w:div w:id="1363508608">
              <w:marLeft w:val="0"/>
              <w:marRight w:val="0"/>
              <w:marTop w:val="0"/>
              <w:marBottom w:val="0"/>
              <w:divBdr>
                <w:top w:val="none" w:sz="0" w:space="0" w:color="auto"/>
                <w:left w:val="none" w:sz="0" w:space="0" w:color="auto"/>
                <w:bottom w:val="none" w:sz="0" w:space="0" w:color="auto"/>
                <w:right w:val="none" w:sz="0" w:space="0" w:color="auto"/>
              </w:divBdr>
              <w:divsChild>
                <w:div w:id="2087337360">
                  <w:marLeft w:val="0"/>
                  <w:marRight w:val="0"/>
                  <w:marTop w:val="0"/>
                  <w:marBottom w:val="0"/>
                  <w:divBdr>
                    <w:top w:val="none" w:sz="0" w:space="0" w:color="auto"/>
                    <w:left w:val="none" w:sz="0" w:space="0" w:color="auto"/>
                    <w:bottom w:val="none" w:sz="0" w:space="0" w:color="auto"/>
                    <w:right w:val="none" w:sz="0" w:space="0" w:color="auto"/>
                  </w:divBdr>
                </w:div>
                <w:div w:id="8341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1684</Words>
  <Characters>9264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2020-02-15T10:45:00Z</dcterms:created>
  <dcterms:modified xsi:type="dcterms:W3CDTF">2020-02-15T10:48:00Z</dcterms:modified>
</cp:coreProperties>
</file>