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0"/>
        <w:ind w:left="708"/>
        <w:jc w:val="both"/>
        <w:spacing w:lineRule="auto" w:line="240" w:after="0"/>
        <w:rPr>
          <w:rFonts w:cs="Calibri"/>
          <w:b/>
          <w:u w:val="single"/>
        </w:rPr>
      </w:pPr>
      <w:r>
        <w:rPr>
          <w:rFonts w:cs="Calibri"/>
          <w:b/>
          <w:u w:val="single"/>
        </w:rPr>
      </w:r>
      <w:r/>
    </w:p>
    <w:p>
      <w:pPr>
        <w:pStyle w:val="620"/>
        <w:ind w:left="708"/>
        <w:jc w:val="both"/>
        <w:spacing w:lineRule="auto" w:line="240" w:after="0"/>
        <w:rPr>
          <w:rFonts w:cs="Calibri"/>
          <w:b/>
          <w:u w:val="single"/>
        </w:rPr>
      </w:pPr>
      <w:r>
        <w:rPr>
          <w:rFonts w:cs="Calibri"/>
          <w:b/>
          <w:u w:val="single"/>
        </w:rPr>
      </w:r>
      <w:r/>
    </w:p>
    <w:p>
      <w:pPr>
        <w:pStyle w:val="620"/>
        <w:ind w:left="0"/>
        <w:jc w:val="center"/>
        <w:spacing w:lineRule="auto" w:line="240" w:after="0"/>
        <w:shd w:val="clear" w:color="auto" w:fill="C00000"/>
        <w:rPr>
          <w:rFonts w:cs="Calibri"/>
          <w:b/>
          <w:color w:val="FFFFFF"/>
          <w:sz w:val="24"/>
        </w:rPr>
      </w:pPr>
      <w:r>
        <w:rPr>
          <w:rFonts w:cs="Calibri"/>
          <w:b/>
          <w:color w:val="FFFFFF" w:themeColor="background1"/>
          <w:sz w:val="24"/>
        </w:rPr>
        <w:t xml:space="preserve">Quels sont les fondements du commerce international</w:t>
      </w:r>
      <w:r/>
    </w:p>
    <w:p>
      <w:pPr>
        <w:pStyle w:val="620"/>
        <w:ind w:left="0"/>
        <w:jc w:val="center"/>
        <w:spacing w:lineRule="auto" w:line="240" w:after="0"/>
        <w:shd w:val="clear" w:color="auto" w:fill="C00000"/>
        <w:rPr>
          <w:rFonts w:cs="Calibri"/>
          <w:b/>
          <w:color w:val="FFFFFF"/>
          <w:sz w:val="24"/>
        </w:rPr>
      </w:pPr>
      <w:r>
        <w:rPr>
          <w:rFonts w:cs="Calibri"/>
          <w:b/>
          <w:color w:val="FFFFFF" w:themeColor="background1"/>
          <w:sz w:val="24"/>
        </w:rPr>
        <w:t xml:space="preserve">et de l’internationalisation de la production ?</w:t>
      </w:r>
      <w:r/>
    </w:p>
    <w:p>
      <w:pPr>
        <w:pStyle w:val="620"/>
        <w:ind w:left="708"/>
        <w:jc w:val="both"/>
        <w:spacing w:lineRule="auto" w:line="240" w:after="0"/>
        <w:rPr>
          <w:rFonts w:cs="Calibri"/>
          <w:b/>
        </w:rPr>
      </w:pPr>
      <w:r>
        <w:rPr>
          <w:rFonts w:cs="Calibri"/>
          <w:b/>
        </w:rPr>
      </w:r>
      <w:r/>
    </w:p>
    <w:p>
      <w:pPr>
        <w:pStyle w:val="620"/>
        <w:ind w:left="0"/>
        <w:spacing w:lineRule="auto" w:line="240" w:after="0"/>
        <w:rPr>
          <w:rFonts w:cs="Calibri"/>
          <w:b/>
          <w:iCs/>
          <w:color w:val="C00000"/>
          <w:sz w:val="24"/>
        </w:rPr>
      </w:pPr>
      <w:r>
        <w:rPr>
          <w:rFonts w:cs="Calibri"/>
          <w:b/>
          <w:iCs/>
          <w:color w:val="C00000"/>
          <w:sz w:val="24"/>
        </w:rPr>
        <w:t xml:space="preserve">PARTIE 2  </w:t>
      </w:r>
      <w:r>
        <w:rPr>
          <w:rFonts w:cs="Calibri"/>
          <w:b/>
          <w:color w:val="C00000"/>
          <w:sz w:val="24"/>
        </w:rPr>
        <w:t xml:space="preserve">Quel est le rôle des firmes dans l’internationalisation de la production et le commerce mondial ?</w:t>
      </w:r>
      <w:r/>
    </w:p>
    <w:p>
      <w:pPr>
        <w:pStyle w:val="620"/>
        <w:ind w:left="1428"/>
        <w:spacing w:lineRule="auto" w:line="240" w:after="0"/>
        <w:rPr>
          <w:rFonts w:cs="Calibri"/>
          <w:b/>
          <w:sz w:val="20"/>
        </w:rPr>
      </w:pPr>
      <w:r>
        <w:rPr>
          <w:rFonts w:cs="Calibri"/>
          <w:b/>
          <w:sz w:val="20"/>
        </w:rPr>
      </w:r>
      <w:r/>
    </w:p>
    <w:p>
      <w:pPr>
        <w:pStyle w:val="620"/>
        <w:ind w:left="0"/>
        <w:spacing w:lineRule="auto" w:line="240" w:after="0"/>
        <w:rPr>
          <w:rFonts w:cs="Calibri"/>
          <w:b/>
          <w:iCs/>
          <w:color w:val="0070C0"/>
          <w:sz w:val="24"/>
        </w:rPr>
      </w:pPr>
      <w:r>
        <w:rPr>
          <w:rFonts w:cs="Calibri"/>
          <w:b/>
          <w:iCs/>
          <w:color w:val="0070C0"/>
          <w:sz w:val="24"/>
        </w:rPr>
        <w:t xml:space="preserve">2.1  Comment et pourquoi les firmes internationalisent-elles leur production ?</w:t>
      </w:r>
      <w:r/>
    </w:p>
    <w:p>
      <w:pPr>
        <w:pStyle w:val="620"/>
        <w:numPr>
          <w:ilvl w:val="0"/>
          <w:numId w:val="5"/>
        </w:numPr>
        <w:spacing w:after="0"/>
        <w:rPr>
          <w:rFonts w:cs="Calibri"/>
          <w:i/>
          <w:iCs/>
          <w:color w:val="C00000"/>
        </w:rPr>
      </w:pPr>
      <w:r>
        <w:rPr>
          <w:rFonts w:cs="Calibri"/>
          <w:b/>
          <w:iCs/>
          <w:color w:val="C00000"/>
        </w:rPr>
        <w:t xml:space="preserve">OA : </w:t>
      </w:r>
      <w:r>
        <w:rPr>
          <w:rFonts w:cs="Calibri"/>
          <w:i/>
          <w:iCs/>
          <w:color w:val="C00000"/>
        </w:rPr>
        <w:t xml:space="preserve">Comprendre l’internationalisation de la chaîne de valeur et savoir l’illustrer.</w:t>
      </w:r>
      <w:r/>
    </w:p>
    <w:p>
      <w:pPr>
        <w:pStyle w:val="622"/>
        <w:jc w:val="both"/>
        <w:spacing w:after="0" w:afterAutospacing="0" w:before="0" w:beforeAutospacing="0"/>
        <w:rPr>
          <w:rFonts w:ascii="Calibri" w:hAnsi="Calibri" w:cs="Calibri"/>
          <w:b/>
          <w:sz w:val="14"/>
          <w:szCs w:val="22"/>
        </w:rPr>
      </w:pPr>
      <w:r>
        <w:rPr>
          <w:rFonts w:ascii="Calibri" w:hAnsi="Calibri" w:cs="Calibri"/>
          <w:b/>
          <w:sz w:val="14"/>
          <w:szCs w:val="22"/>
        </w:rPr>
      </w:r>
      <w:r/>
    </w:p>
    <w:p>
      <w:pPr>
        <w:pStyle w:val="622"/>
        <w:jc w:val="both"/>
        <w:spacing w:after="0" w:afterAutospacing="0" w:before="0" w:beforeAutospacing="0"/>
        <w:rPr>
          <w:rFonts w:ascii="Calibri" w:hAnsi="Calibri" w:cs="Calibri"/>
          <w:b/>
          <w:sz w:val="22"/>
          <w:szCs w:val="22"/>
        </w:rPr>
      </w:pPr>
      <w:r>
        <w:rPr>
          <w:rFonts w:ascii="Calibri" w:hAnsi="Calibri" w:cs="Calibri"/>
          <w:b/>
          <w:sz w:val="22"/>
          <w:szCs w:val="22"/>
        </w:rPr>
        <w:t xml:space="preserve">a.  Le </w:t>
      </w:r>
      <w:r>
        <w:rPr>
          <w:rFonts w:ascii="Calibri" w:hAnsi="Calibri" w:cs="Calibri"/>
          <w:b/>
          <w:i/>
          <w:sz w:val="22"/>
          <w:szCs w:val="22"/>
        </w:rPr>
        <w:t xml:space="preserve">made in world</w:t>
      </w:r>
      <w:r>
        <w:rPr>
          <w:rFonts w:ascii="Calibri" w:hAnsi="Calibri" w:cs="Calibri"/>
          <w:b/>
          <w:sz w:val="22"/>
          <w:szCs w:val="22"/>
        </w:rPr>
        <w:t xml:space="preserve"> ou l’internationalisation de la chaîne de valeur. </w:t>
      </w:r>
      <w:r/>
    </w:p>
    <w:p>
      <w:pPr>
        <w:pStyle w:val="622"/>
        <w:jc w:val="both"/>
        <w:spacing w:after="0" w:afterAutospacing="0" w:before="0" w:beforeAutospacing="0"/>
        <w:rPr>
          <w:rFonts w:ascii="Calibri" w:hAnsi="Calibri" w:cs="Calibri"/>
          <w:b/>
          <w:color w:val="0070C0"/>
          <w:sz w:val="22"/>
          <w:szCs w:val="22"/>
        </w:rPr>
      </w:pPr>
      <w:r>
        <w:rPr>
          <w:rFonts w:ascii="Calibri" w:hAnsi="Calibri" w:cs="Calibri"/>
          <w:b/>
          <w:color w:val="0070C0"/>
          <w:sz w:val="22"/>
          <w:szCs w:val="22"/>
        </w:rPr>
        <w:t xml:space="preserve">Document </w:t>
      </w:r>
      <w:r>
        <w:rPr>
          <w:rFonts w:ascii="Calibri" w:hAnsi="Calibri" w:cs="Calibri"/>
          <w:b/>
          <w:color w:val="0070C0"/>
          <w:sz w:val="22"/>
          <w:szCs w:val="22"/>
        </w:rPr>
        <w:t xml:space="preserve">1 </w:t>
      </w:r>
      <w:r>
        <w:rPr>
          <w:rFonts w:ascii="Calibri" w:hAnsi="Calibri" w:cs="Calibri"/>
          <w:b/>
          <w:color w:val="0070C0"/>
          <w:sz w:val="22"/>
          <w:szCs w:val="22"/>
        </w:rPr>
        <w:t xml:space="preserve">  L’exemple de Nokia </w:t>
      </w:r>
      <w:r>
        <w:rPr>
          <w:rFonts w:ascii="Calibri" w:hAnsi="Calibri" w:cs="Calibri"/>
          <w:b/>
          <w:color w:val="0070C0"/>
          <w:sz w:val="22"/>
          <w:szCs w:val="22"/>
        </w:rPr>
        <w:t xml:space="preserve">    </w:t>
      </w:r>
      <w:r>
        <w:rPr>
          <w:rFonts w:ascii="Calibri" w:hAnsi="Calibri" w:cs="Calibri"/>
          <w:b/>
          <w:color w:val="0070C0"/>
          <w:sz w:val="22"/>
          <w:szCs w:val="22"/>
        </w:rPr>
        <w:t xml:space="preserve"> Vidéo   </w:t>
      </w:r>
      <w:hyperlink r:id="rId9" w:tooltip="https://youtu.be/9pDo3A6H8Bs" w:history="1">
        <w:r>
          <w:rPr>
            <w:rStyle w:val="623"/>
            <w:rFonts w:ascii="Calibri" w:hAnsi="Calibri" w:cs="Calibri"/>
            <w:b/>
            <w:sz w:val="22"/>
            <w:szCs w:val="22"/>
          </w:rPr>
          <w:t xml:space="preserve">https://youtu.be/9pDo3A6H8Bs</w:t>
        </w:r>
      </w:hyperlink>
      <w:r/>
      <w:r/>
    </w:p>
    <w:p>
      <w:pPr>
        <w:pStyle w:val="622"/>
        <w:jc w:val="both"/>
        <w:spacing w:after="0" w:afterAutospacing="0" w:before="0" w:beforeAutospacing="0"/>
        <w:rPr>
          <w:rFonts w:ascii="Calibri" w:hAnsi="Calibri" w:cs="Calibri"/>
          <w:b/>
          <w:color w:val="0070C0"/>
          <w:sz w:val="22"/>
          <w:szCs w:val="22"/>
          <w:u w:val="single"/>
        </w:rPr>
      </w:pPr>
      <w:r>
        <w:rPr>
          <w:rFonts w:ascii="Calibri" w:hAnsi="Calibri" w:cs="Calibri"/>
          <w:b/>
          <w:color w:val="0070C0"/>
          <w:sz w:val="22"/>
          <w:szCs w:val="22"/>
          <w:u w:val="single"/>
        </w:rPr>
      </w:r>
      <w:r/>
    </w:p>
    <w:p>
      <w:pPr>
        <w:pStyle w:val="622"/>
        <w:jc w:val="both"/>
        <w:spacing w:after="0" w:afterAutospacing="0" w:before="0" w:beforeAutospacing="0"/>
        <w:rPr>
          <w:rFonts w:ascii="Calibri" w:hAnsi="Calibri" w:cs="Calibri"/>
          <w:b/>
          <w:color w:val="0070C0"/>
          <w:sz w:val="22"/>
          <w:szCs w:val="22"/>
        </w:rPr>
      </w:pPr>
      <w:r>
        <w:rPr>
          <w:rFonts w:ascii="Calibri" w:hAnsi="Calibri" w:cs="Calibri"/>
          <w:b/>
          <w:color w:val="0070C0"/>
          <w:sz w:val="22"/>
          <w:szCs w:val="22"/>
        </w:rPr>
        <w:t xml:space="preserve">Document 2</w:t>
      </w:r>
      <w:r/>
    </w:p>
    <w:p>
      <w:pPr>
        <w:pStyle w:val="622"/>
        <w:jc w:val="both"/>
        <w:spacing w:after="0" w:afterAutospacing="0" w:before="0" w:beforeAutospacing="0"/>
        <w:rPr>
          <w:rFonts w:ascii="Calibri" w:hAnsi="Calibri" w:cs="Calibri"/>
          <w:sz w:val="22"/>
          <w:szCs w:val="22"/>
        </w:rPr>
      </w:pPr>
      <w:r>
        <w:rPr>
          <w:rFonts w:ascii="Calibri" w:hAnsi="Calibri" w:cs="Calibri"/>
          <w:sz w:val="22"/>
          <w:szCs w:val="22"/>
        </w:rPr>
        <mc:AlternateContent>
          <mc:Choice Requires="wpg">
            <w:drawing>
              <wp:anchor xmlns:wp="http://schemas.openxmlformats.org/drawingml/2006/wordprocessingDrawing" distT="0" distB="0" distL="114300" distR="114300" simplePos="0" relativeHeight="251664384" behindDoc="0" locked="0" layoutInCell="1" allowOverlap="1">
                <wp:simplePos x="0" y="0"/>
                <wp:positionH relativeFrom="margin">
                  <wp:posOffset>3257550</wp:posOffset>
                </wp:positionH>
                <wp:positionV relativeFrom="margin">
                  <wp:posOffset>2419350</wp:posOffset>
                </wp:positionV>
                <wp:extent cx="3341370" cy="2673985"/>
                <wp:effectExtent l="19050" t="19050" r="11430" b="12065"/>
                <wp:wrapSquare wrapText="bothSides"/>
                <wp:docPr id="1" name="Image 4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43" hidden="0"/>
                        <pic:cNvPicPr>
                          <a:picLocks noChangeAspect="1"/>
                        </pic:cNvPicPr>
                        <pic:nvPr isPhoto="0" userDrawn="0"/>
                      </pic:nvPicPr>
                      <pic:blipFill>
                        <a:blip r:embed="rId10"/>
                        <a:stretch/>
                      </pic:blipFill>
                      <pic:spPr bwMode="auto">
                        <a:xfrm>
                          <a:off x="0" y="0"/>
                          <a:ext cx="3341370" cy="2673985"/>
                        </a:xfrm>
                        <a:prstGeom prst="rect">
                          <a:avLst/>
                        </a:prstGeom>
                        <a:noFill/>
                        <a:ln w="22225">
                          <a:solidFill>
                            <a:schemeClr val="tx1"/>
                          </a:solid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4384;o:allowoverlap:true;o:allowincell:true;mso-position-horizontal-relative:margin;margin-left:256.5pt;mso-position-horizontal:absolute;mso-position-vertical-relative:margin;margin-top:190.5pt;mso-position-vertical:absolute;width:263.1pt;height:210.5pt;" strokecolor="#000000" strokeweight="1.75pt">
                <v:path textboxrect="0,0,0,0"/>
                <v:imagedata r:id="rId10" o:title=""/>
              </v:shape>
            </w:pict>
          </mc:Fallback>
        </mc:AlternateContent>
      </w:r>
      <w:r>
        <w:rPr>
          <w:rFonts w:ascii="Calibri" w:hAnsi="Calibri" w:cs="Calibri"/>
          <w:sz w:val="22"/>
          <w:szCs w:val="22"/>
        </w:rPr>
        <w:t xml:space="preserve">Pour produire plus de 180 millions de téléphones par an, Nokia opère sur dix sites de production dans neuf pays. Ils sont situés à proximité des lieux de consommation. </w:t>
      </w:r>
      <w:r>
        <w:rPr>
          <w:rStyle w:val="621"/>
          <w:rFonts w:ascii="Calibri" w:hAnsi="Calibri" w:cs="Calibri"/>
          <w:sz w:val="22"/>
          <w:szCs w:val="22"/>
        </w:rPr>
        <w:t xml:space="preserve">« Nos sites aux Etats-Unis, au Mexique et au Brésil fournissent principalement les marchés d'Amérique du Nord et du Sud »,</w:t>
      </w:r>
      <w:r>
        <w:rPr>
          <w:rFonts w:ascii="Calibri" w:hAnsi="Calibri" w:cs="Calibri"/>
          <w:sz w:val="22"/>
          <w:szCs w:val="22"/>
        </w:rPr>
        <w:t xml:space="preserve"> explique la firme dans son rapport annuel. Trois grandes usines européennes, situées en Finlande, en Allemagne et en Hongrie, travaillent pour le marché eu</w:t>
      </w:r>
      <w:r>
        <w:rPr>
          <w:rFonts w:ascii="Calibri" w:hAnsi="Calibri" w:cs="Calibri"/>
          <w:sz w:val="22"/>
          <w:szCs w:val="22"/>
        </w:rPr>
        <w:t xml:space="preserve">ropéen. Une petite usine située au Royaume-Uni tourne pour la filiale haut de gamme Vertu. Enfin, le marché asiatique est approvisionné par le site de Corée du Sud et deux unités de production en Chine. En outre, Nokia fait appel à des sous-traitants pour </w:t>
      </w:r>
      <w:r>
        <w:rPr>
          <w:rStyle w:val="621"/>
          <w:rFonts w:ascii="Calibri" w:hAnsi="Calibri" w:cs="Calibri"/>
          <w:sz w:val="22"/>
          <w:szCs w:val="22"/>
        </w:rPr>
        <w:t xml:space="preserve">« 20 % à 25 % »</w:t>
      </w:r>
      <w:r>
        <w:rPr>
          <w:rFonts w:ascii="Calibri" w:hAnsi="Calibri" w:cs="Calibri"/>
          <w:sz w:val="22"/>
          <w:szCs w:val="22"/>
        </w:rPr>
        <w:t xml:space="preserve"> de sa production de mobiles. </w:t>
      </w:r>
      <w:r/>
    </w:p>
    <w:p>
      <w:pPr>
        <w:pStyle w:val="622"/>
        <w:jc w:val="both"/>
        <w:spacing w:after="0" w:afterAutospacing="0" w:before="0" w:beforeAutospacing="0"/>
        <w:rPr>
          <w:rFonts w:ascii="Calibri" w:hAnsi="Calibri" w:cs="Calibri"/>
          <w:sz w:val="22"/>
          <w:szCs w:val="22"/>
        </w:rPr>
      </w:pPr>
      <w:r>
        <w:rPr>
          <w:rFonts w:ascii="Calibri" w:hAnsi="Calibri" w:cs="Calibri"/>
          <w:sz w:val="22"/>
          <w:szCs w:val="22"/>
        </w:rPr>
        <w:t xml:space="preserve">Chaque site se consacre en général aux standards en vigueur dans la région où il est implanté : GSM en Europe, CDMA en Amérique... Nokia précise cependant que tous sont capables de travailler simultanément sur plusieurs technologies, ce qui </w:t>
      </w:r>
      <w:r>
        <w:rPr>
          <w:rStyle w:val="621"/>
          <w:rFonts w:ascii="Calibri" w:hAnsi="Calibri" w:cs="Calibri"/>
          <w:sz w:val="22"/>
          <w:szCs w:val="22"/>
        </w:rPr>
        <w:t xml:space="preserve">« permet de répondre rapidement » </w:t>
      </w:r>
      <w:r>
        <w:rPr>
          <w:rFonts w:ascii="Calibri" w:hAnsi="Calibri" w:cs="Calibri"/>
          <w:sz w:val="22"/>
          <w:szCs w:val="22"/>
        </w:rPr>
        <w:t xml:space="preserve">aux évolutions de la demande. </w:t>
      </w:r>
      <w:r/>
    </w:p>
    <w:p>
      <w:pPr>
        <w:pStyle w:val="622"/>
        <w:jc w:val="both"/>
        <w:spacing w:after="0" w:afterAutospacing="0" w:before="0" w:beforeAutospacing="0"/>
        <w:rPr>
          <w:rFonts w:ascii="Calibri" w:hAnsi="Calibri" w:cs="Calibri"/>
          <w:sz w:val="22"/>
          <w:szCs w:val="22"/>
        </w:rPr>
      </w:pPr>
      <w:r>
        <w:rPr>
          <w:rFonts w:ascii="Calibri" w:hAnsi="Calibri" w:cs="Calibri"/>
          <w:sz w:val="22"/>
          <w:szCs w:val="22"/>
        </w:rPr>
        <w:t xml:space="preserve">Les composants des téléphones, comme les puces électroniques, les écrans, les claviers ou les coques en plastique, sont fabriqués par des fournisseu</w:t>
      </w:r>
      <w:r>
        <w:rPr>
          <w:rFonts w:ascii="Calibri" w:hAnsi="Calibri" w:cs="Calibri"/>
          <w:sz w:val="22"/>
          <w:szCs w:val="22"/>
        </w:rPr>
        <w:t xml:space="preserve">rs extérieurs, Nokia se contenant d'assembler les différents éléments et d'activer les appareils en y intégrant ses logiciels. Certains de ces fournisseurs ont suivi le fabricant, et se sont implantés à proximité immédiate des usines du groupe finlandais. </w:t>
      </w:r>
      <w:r/>
    </w:p>
    <w:p>
      <w:pPr>
        <w:pStyle w:val="622"/>
        <w:jc w:val="right"/>
        <w:spacing w:after="0" w:afterAutospacing="0" w:before="0" w:beforeAutospacing="0"/>
        <w:rPr>
          <w:rFonts w:ascii="Calibri" w:hAnsi="Calibri" w:cs="Calibri"/>
          <w:sz w:val="22"/>
          <w:szCs w:val="22"/>
        </w:rPr>
      </w:pPr>
      <w:r>
        <w:rPr>
          <w:rFonts w:ascii="Calibri" w:hAnsi="Calibri" w:cs="Calibri"/>
          <w:sz w:val="22"/>
          <w:szCs w:val="22"/>
        </w:rPr>
        <w:t xml:space="preserve">Les Echos, 2004</w:t>
      </w:r>
      <w:r/>
    </w:p>
    <w:p>
      <w:pPr>
        <w:spacing w:lineRule="auto" w:line="240" w:after="0"/>
        <w:rPr>
          <w:rFonts w:cs="Calibri" w:eastAsia="Times New Roman"/>
          <w:b/>
          <w:color w:val="0070C0"/>
          <w:lang w:eastAsia="fr-FR"/>
        </w:rPr>
      </w:pPr>
      <w:r>
        <w:rPr>
          <w:rFonts w:cs="Calibri"/>
          <w:lang w:eastAsia="fr-FR"/>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margin">
                  <wp:posOffset>2781300</wp:posOffset>
                </wp:positionH>
                <wp:positionV relativeFrom="margin">
                  <wp:posOffset>6648450</wp:posOffset>
                </wp:positionV>
                <wp:extent cx="4105275" cy="2940050"/>
                <wp:effectExtent l="19050" t="19050" r="28575" b="12700"/>
                <wp:wrapSquare wrapText="bothSides"/>
                <wp:docPr id="2" name="Image 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5" hidden="0"/>
                        <pic:cNvPicPr>
                          <a:picLocks noChangeAspect="1"/>
                        </pic:cNvPicPr>
                        <pic:nvPr isPhoto="0" userDrawn="0"/>
                      </pic:nvPicPr>
                      <pic:blipFill>
                        <a:blip r:embed="rId11"/>
                        <a:stretch/>
                      </pic:blipFill>
                      <pic:spPr bwMode="auto">
                        <a:xfrm>
                          <a:off x="0" y="0"/>
                          <a:ext cx="4105275" cy="2940050"/>
                        </a:xfrm>
                        <a:prstGeom prst="rect">
                          <a:avLst/>
                        </a:prstGeom>
                        <a:noFill/>
                        <a:ln w="22225">
                          <a:solidFill>
                            <a:srgbClr val="000000"/>
                          </a:solidFill>
                          <a:miter lim="800000"/>
                          <a:headEnd/>
                          <a:tailE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margin;margin-left:219.0pt;mso-position-horizontal:absolute;mso-position-vertical-relative:margin;margin-top:523.5pt;mso-position-vertical:absolute;width:323.2pt;height:231.5pt;" strokecolor="#000000" strokeweight="1.75pt">
                <v:path textboxrect="0,0,0,0"/>
                <v:imagedata r:id="rId11" o:title=""/>
              </v:shape>
            </w:pict>
          </mc:Fallback>
        </mc:AlternateContent>
      </w:r>
      <w:r>
        <w:rPr>
          <w:rFonts w:cs="Calibri" w:eastAsia="Times New Roman"/>
          <w:b/>
          <w:color w:val="0070C0"/>
          <w:lang w:eastAsia="fr-FR"/>
        </w:rPr>
        <w:t xml:space="preserve">Document 3 </w:t>
      </w:r>
      <w:r/>
    </w:p>
    <w:p>
      <w:pPr>
        <w:jc w:val="both"/>
        <w:rPr>
          <w:rFonts w:cs="Calibri"/>
        </w:rPr>
      </w:pPr>
      <w:r>
        <w:rPr>
          <w:rFonts w:cs="Calibri"/>
        </w:rPr>
        <w:t xml:space="preserve">Les entreprises multinationales appliquent la fameuse courbe du sourire (</w:t>
      </w:r>
      <w:r>
        <w:rPr>
          <w:rFonts w:cs="Calibri"/>
          <w:i/>
        </w:rPr>
        <w:t xml:space="preserve">figure 1</w:t>
      </w:r>
      <w:r>
        <w:rPr>
          <w:rFonts w:cs="Calibri"/>
        </w:rPr>
        <w:t xml:space="preserve">) qui énonce que les étapes les plus créatrices de valeur ajoutée sont situées en amont et en aval du processus de production [...]. Ces étapes sont donc réalisées dans les pays développés. A</w:t>
      </w:r>
      <w:r>
        <w:rPr>
          <w:rFonts w:cs="Calibri"/>
        </w:rPr>
        <w:t xml:space="preserve"> l’inverse , les fonctions d’assemblage , assez peu créatrice de valeur sont confiées à des pays à bas coût. L’ouverture des frontières et l’essor des technologies de l’information ont [...] permis depuis les années 2000 d’approfondir la courbe du sourire.</w:t>
      </w:r>
      <w:r/>
    </w:p>
    <w:p>
      <w:pPr>
        <w:jc w:val="right"/>
        <w:rPr>
          <w:rFonts w:cs="Calibri"/>
        </w:rPr>
      </w:pPr>
      <w:r>
        <w:rPr>
          <w:rFonts w:cs="Calibri"/>
        </w:rPr>
        <w:t xml:space="preserve">E. Combe, Précis d’économie, PUF, 2019. </w:t>
      </w:r>
      <w:r/>
    </w:p>
    <w:p>
      <w:pPr>
        <w:spacing w:after="0"/>
        <w:rPr>
          <w:rFonts w:cs="Calibri"/>
          <w:b/>
          <w:i/>
          <w:color w:val="C00000"/>
        </w:rPr>
      </w:pPr>
      <w:r>
        <w:rPr>
          <w:rFonts w:cs="Calibri"/>
          <w:b/>
          <w:i/>
          <w:color w:val="C00000"/>
        </w:rPr>
        <w:t xml:space="preserve">Questions</w:t>
      </w:r>
      <w:r>
        <w:rPr>
          <w:rFonts w:cs="Calibri"/>
          <w:b/>
          <w:i/>
          <w:color w:val="C00000"/>
        </w:rPr>
        <w:t xml:space="preserve"> 2.1 a</w:t>
      </w:r>
      <w:r/>
    </w:p>
    <w:p>
      <w:pPr>
        <w:pStyle w:val="622"/>
        <w:numPr>
          <w:ilvl w:val="0"/>
          <w:numId w:val="1"/>
        </w:numPr>
        <w:jc w:val="both"/>
        <w:spacing w:after="0" w:afterAutospacing="0" w:before="0" w:beforeAutospacing="0"/>
        <w:rPr>
          <w:rFonts w:ascii="Calibri" w:hAnsi="Calibri" w:cs="Calibri"/>
          <w:i/>
          <w:color w:val="595959"/>
          <w:sz w:val="22"/>
          <w:szCs w:val="22"/>
        </w:rPr>
      </w:pPr>
      <w:r>
        <w:rPr>
          <w:rFonts w:ascii="Calibri" w:hAnsi="Calibri" w:cs="Calibri"/>
          <w:i/>
          <w:color w:val="595959" w:themeColor="text1" w:themeTint="A6"/>
          <w:sz w:val="22"/>
          <w:szCs w:val="22"/>
        </w:rPr>
        <w:t xml:space="preserve">A partir du document 1, définissez le processus d’internationalisation de la chaîne de valeur. </w:t>
      </w:r>
      <w:r/>
    </w:p>
    <w:p>
      <w:pPr>
        <w:pStyle w:val="622"/>
        <w:numPr>
          <w:ilvl w:val="0"/>
          <w:numId w:val="1"/>
        </w:numPr>
        <w:jc w:val="both"/>
        <w:rPr>
          <w:rFonts w:ascii="Calibri" w:hAnsi="Calibri" w:cs="Calibri"/>
          <w:i/>
          <w:color w:val="595959"/>
          <w:sz w:val="22"/>
          <w:szCs w:val="22"/>
        </w:rPr>
      </w:pPr>
      <w:r>
        <w:rPr>
          <w:rFonts w:ascii="Calibri" w:hAnsi="Calibri" w:cs="Calibri"/>
          <w:i/>
          <w:color w:val="595959" w:themeColor="text1" w:themeTint="A6"/>
          <w:sz w:val="22"/>
          <w:szCs w:val="22"/>
        </w:rPr>
        <w:t xml:space="preserve">A l’aide des documents 1 et 2, d</w:t>
      </w:r>
      <w:r>
        <w:rPr>
          <w:rFonts w:ascii="Calibri" w:hAnsi="Calibri" w:cs="Calibri"/>
          <w:i/>
          <w:color w:val="595959" w:themeColor="text1" w:themeTint="A6"/>
          <w:sz w:val="22"/>
          <w:szCs w:val="22"/>
        </w:rPr>
        <w:t xml:space="preserve">écrivez la chaîne de valeur mondiale de Nokia, en complétant le tableau. </w:t>
      </w:r>
      <w:r/>
    </w:p>
    <w:tbl>
      <w:tblPr>
        <w:tblStyle w:val="625"/>
        <w:tblW w:w="10574" w:type="dxa"/>
        <w:tblInd w:w="108" w:type="dxa"/>
        <w:tblLook w:val="04A0" w:firstRow="1" w:lastRow="0" w:firstColumn="1" w:lastColumn="0" w:noHBand="0" w:noVBand="1"/>
      </w:tblPr>
      <w:tblGrid>
        <w:gridCol w:w="2574"/>
        <w:gridCol w:w="1969"/>
        <w:gridCol w:w="1974"/>
        <w:gridCol w:w="2073"/>
        <w:gridCol w:w="1984"/>
      </w:tblGrid>
      <w:tr>
        <w:trPr/>
        <w:tc>
          <w:tcPr>
            <w:tcW w:w="2574" w:type="dxa"/>
            <w:textDirection w:val="lrTb"/>
            <w:noWrap w:val="false"/>
          </w:tcPr>
          <w:p>
            <w:pPr>
              <w:pStyle w:val="622"/>
              <w:jc w:val="both"/>
              <w:rPr>
                <w:rFonts w:ascii="Calibri" w:hAnsi="Calibri" w:cs="Calibri"/>
                <w:color w:val="595959"/>
                <w:sz w:val="20"/>
                <w:szCs w:val="22"/>
              </w:rPr>
            </w:pPr>
            <w:r>
              <w:rPr>
                <w:rFonts w:ascii="Calibri" w:hAnsi="Calibri" w:cs="Calibri"/>
                <w:color w:val="595959"/>
                <w:sz w:val="20"/>
                <w:szCs w:val="22"/>
              </w:rPr>
            </w:r>
            <w:r/>
          </w:p>
        </w:tc>
        <w:tc>
          <w:tcPr>
            <w:tcW w:w="1969" w:type="dxa"/>
            <w:textDirection w:val="lrTb"/>
            <w:noWrap w:val="false"/>
          </w:tcPr>
          <w:p>
            <w:pPr>
              <w:pStyle w:val="622"/>
              <w:jc w:val="center"/>
              <w:rPr>
                <w:rFonts w:ascii="Calibri" w:hAnsi="Calibri" w:cs="Calibri"/>
                <w:color w:val="595959"/>
                <w:sz w:val="20"/>
                <w:szCs w:val="22"/>
              </w:rPr>
            </w:pPr>
            <w:r>
              <w:rPr>
                <w:rFonts w:ascii="Calibri" w:hAnsi="Calibri" w:cs="Calibri"/>
                <w:color w:val="595959" w:themeColor="text1" w:themeTint="A6"/>
                <w:sz w:val="20"/>
                <w:szCs w:val="22"/>
              </w:rPr>
              <w:t xml:space="preserve">Conceptions et , tâches administratives </w:t>
            </w:r>
            <w:r/>
          </w:p>
        </w:tc>
        <w:tc>
          <w:tcPr>
            <w:tcW w:w="1974" w:type="dxa"/>
            <w:textDirection w:val="lrTb"/>
            <w:noWrap w:val="false"/>
          </w:tcPr>
          <w:p>
            <w:pPr>
              <w:pStyle w:val="622"/>
              <w:jc w:val="center"/>
              <w:rPr>
                <w:rFonts w:ascii="Calibri" w:hAnsi="Calibri" w:cs="Calibri"/>
                <w:color w:val="595959"/>
                <w:sz w:val="20"/>
                <w:szCs w:val="22"/>
              </w:rPr>
            </w:pPr>
            <w:r>
              <w:rPr>
                <w:rFonts w:ascii="Calibri" w:hAnsi="Calibri" w:cs="Calibri"/>
                <w:color w:val="595959" w:themeColor="text1" w:themeTint="A6"/>
                <w:sz w:val="20"/>
                <w:szCs w:val="22"/>
              </w:rPr>
              <w:t xml:space="preserve">Production de produits semi-finis,</w:t>
            </w:r>
            <w:r/>
          </w:p>
        </w:tc>
        <w:tc>
          <w:tcPr>
            <w:tcW w:w="2073" w:type="dxa"/>
            <w:textDirection w:val="lrTb"/>
            <w:noWrap w:val="false"/>
          </w:tcPr>
          <w:p>
            <w:pPr>
              <w:pStyle w:val="622"/>
              <w:jc w:val="center"/>
              <w:rPr>
                <w:rFonts w:ascii="Calibri" w:hAnsi="Calibri" w:cs="Calibri"/>
                <w:color w:val="595959"/>
                <w:sz w:val="20"/>
                <w:szCs w:val="22"/>
              </w:rPr>
            </w:pPr>
            <w:r>
              <w:rPr>
                <w:rFonts w:ascii="Calibri" w:hAnsi="Calibri" w:cs="Calibri"/>
                <w:color w:val="595959" w:themeColor="text1" w:themeTint="A6"/>
                <w:sz w:val="20"/>
                <w:szCs w:val="22"/>
              </w:rPr>
              <w:t xml:space="preserve">Activité d’assemblage</w:t>
            </w:r>
            <w:r/>
          </w:p>
        </w:tc>
        <w:tc>
          <w:tcPr>
            <w:tcW w:w="1984" w:type="dxa"/>
            <w:textDirection w:val="lrTb"/>
            <w:noWrap w:val="false"/>
          </w:tcPr>
          <w:p>
            <w:pPr>
              <w:pStyle w:val="622"/>
              <w:jc w:val="center"/>
              <w:rPr>
                <w:rFonts w:ascii="Calibri" w:hAnsi="Calibri" w:cs="Calibri"/>
                <w:color w:val="595959"/>
                <w:sz w:val="20"/>
                <w:szCs w:val="22"/>
              </w:rPr>
            </w:pPr>
            <w:r>
              <w:rPr>
                <w:rFonts w:ascii="Calibri" w:hAnsi="Calibri" w:cs="Calibri"/>
                <w:color w:val="595959" w:themeColor="text1" w:themeTint="A6"/>
                <w:sz w:val="20"/>
                <w:szCs w:val="22"/>
              </w:rPr>
              <w:t xml:space="preserve">Commercialisation (marketing, publicité, logistique, distribution)</w:t>
            </w:r>
            <w:r/>
          </w:p>
        </w:tc>
      </w:tr>
      <w:tr>
        <w:trPr/>
        <w:tc>
          <w:tcPr>
            <w:tcW w:w="2574" w:type="dxa"/>
            <w:textDirection w:val="lrTb"/>
            <w:noWrap w:val="false"/>
          </w:tcPr>
          <w:p>
            <w:pPr>
              <w:pStyle w:val="622"/>
              <w:jc w:val="both"/>
              <w:rPr>
                <w:rFonts w:ascii="Calibri" w:hAnsi="Calibri" w:cs="Calibri"/>
                <w:color w:val="595959"/>
                <w:sz w:val="20"/>
                <w:szCs w:val="22"/>
              </w:rPr>
            </w:pPr>
            <w:r>
              <w:rPr>
                <w:rFonts w:ascii="Calibri" w:hAnsi="Calibri" w:cs="Calibri"/>
                <w:color w:val="595959" w:themeColor="text1" w:themeTint="A6"/>
                <w:sz w:val="20"/>
                <w:szCs w:val="22"/>
              </w:rPr>
              <w:t xml:space="preserve">Part (en % dans la valeur ajoutée d’un téléphone Nokia</w:t>
            </w:r>
            <w:r/>
          </w:p>
        </w:tc>
        <w:tc>
          <w:tcPr>
            <w:tcW w:w="1969"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c>
          <w:tcPr>
            <w:tcW w:w="1974"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c>
          <w:tcPr>
            <w:tcW w:w="2073"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c>
          <w:tcPr>
            <w:tcW w:w="1984"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r>
      <w:tr>
        <w:trPr/>
        <w:tc>
          <w:tcPr>
            <w:tcW w:w="2574" w:type="dxa"/>
            <w:textDirection w:val="lrTb"/>
            <w:noWrap w:val="false"/>
          </w:tcPr>
          <w:p>
            <w:pPr>
              <w:pStyle w:val="622"/>
              <w:jc w:val="both"/>
              <w:rPr>
                <w:rFonts w:ascii="Calibri" w:hAnsi="Calibri" w:cs="Calibri"/>
                <w:color w:val="595959"/>
                <w:sz w:val="20"/>
                <w:szCs w:val="22"/>
              </w:rPr>
            </w:pPr>
            <w:r>
              <w:rPr>
                <w:rFonts w:ascii="Calibri" w:hAnsi="Calibri" w:cs="Calibri"/>
                <w:color w:val="595959" w:themeColor="text1" w:themeTint="A6"/>
                <w:sz w:val="20"/>
                <w:szCs w:val="22"/>
              </w:rPr>
              <w:t xml:space="preserve">Localisation des activités</w:t>
            </w:r>
            <w:r/>
          </w:p>
        </w:tc>
        <w:tc>
          <w:tcPr>
            <w:tcW w:w="1969"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p>
            <w:pPr>
              <w:pStyle w:val="622"/>
              <w:jc w:val="both"/>
              <w:rPr>
                <w:rFonts w:ascii="Calibri" w:hAnsi="Calibri" w:cs="Calibri"/>
                <w:color w:val="595959"/>
                <w:sz w:val="22"/>
                <w:szCs w:val="22"/>
              </w:rPr>
            </w:pPr>
            <w:r>
              <w:rPr>
                <w:rFonts w:ascii="Calibri" w:hAnsi="Calibri" w:cs="Calibri"/>
                <w:color w:val="595959"/>
                <w:sz w:val="22"/>
                <w:szCs w:val="22"/>
              </w:rPr>
            </w:r>
            <w:r/>
          </w:p>
        </w:tc>
        <w:tc>
          <w:tcPr>
            <w:tcW w:w="1974"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c>
          <w:tcPr>
            <w:tcW w:w="2073"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c>
          <w:tcPr>
            <w:tcW w:w="1984"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r>
      <w:tr>
        <w:trPr/>
        <w:tc>
          <w:tcPr>
            <w:tcW w:w="2574" w:type="dxa"/>
            <w:textDirection w:val="lrTb"/>
            <w:noWrap w:val="false"/>
          </w:tcPr>
          <w:p>
            <w:pPr>
              <w:pStyle w:val="622"/>
              <w:jc w:val="both"/>
              <w:rPr>
                <w:rFonts w:ascii="Calibri" w:hAnsi="Calibri" w:cs="Calibri"/>
                <w:color w:val="595959"/>
                <w:sz w:val="20"/>
                <w:szCs w:val="22"/>
              </w:rPr>
            </w:pPr>
            <w:r>
              <w:rPr>
                <w:rFonts w:ascii="Calibri" w:hAnsi="Calibri" w:cs="Calibri"/>
                <w:color w:val="595959" w:themeColor="text1" w:themeTint="A6"/>
                <w:sz w:val="20"/>
                <w:szCs w:val="22"/>
              </w:rPr>
              <w:t xml:space="preserve">Activité internalisée (IDE) ou externalisée ? </w:t>
            </w:r>
            <w:r/>
          </w:p>
        </w:tc>
        <w:tc>
          <w:tcPr>
            <w:tcW w:w="1969"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p>
            <w:pPr>
              <w:pStyle w:val="622"/>
              <w:jc w:val="both"/>
              <w:rPr>
                <w:rFonts w:ascii="Calibri" w:hAnsi="Calibri" w:cs="Calibri"/>
                <w:color w:val="595959"/>
                <w:sz w:val="22"/>
                <w:szCs w:val="22"/>
              </w:rPr>
            </w:pPr>
            <w:r>
              <w:rPr>
                <w:rFonts w:ascii="Calibri" w:hAnsi="Calibri" w:cs="Calibri"/>
                <w:color w:val="595959"/>
                <w:sz w:val="22"/>
                <w:szCs w:val="22"/>
              </w:rPr>
            </w:r>
            <w:r/>
          </w:p>
        </w:tc>
        <w:tc>
          <w:tcPr>
            <w:tcW w:w="1974"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c>
          <w:tcPr>
            <w:tcW w:w="2073"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c>
          <w:tcPr>
            <w:tcW w:w="1984" w:type="dxa"/>
            <w:textDirection w:val="lrTb"/>
            <w:noWrap w:val="false"/>
          </w:tcPr>
          <w:p>
            <w:pPr>
              <w:pStyle w:val="622"/>
              <w:jc w:val="both"/>
              <w:rPr>
                <w:rFonts w:ascii="Calibri" w:hAnsi="Calibri" w:cs="Calibri"/>
                <w:color w:val="595959"/>
                <w:sz w:val="22"/>
                <w:szCs w:val="22"/>
              </w:rPr>
            </w:pPr>
            <w:r>
              <w:rPr>
                <w:rFonts w:ascii="Calibri" w:hAnsi="Calibri" w:cs="Calibri"/>
                <w:color w:val="595959"/>
                <w:sz w:val="22"/>
                <w:szCs w:val="22"/>
              </w:rPr>
            </w:r>
            <w:r/>
          </w:p>
        </w:tc>
      </w:tr>
    </w:tbl>
    <w:p>
      <w:pPr>
        <w:pStyle w:val="622"/>
        <w:numPr>
          <w:ilvl w:val="0"/>
          <w:numId w:val="1"/>
        </w:numPr>
        <w:jc w:val="both"/>
        <w:spacing w:before="0" w:beforeAutospacing="0"/>
        <w:rPr>
          <w:rFonts w:ascii="Calibri" w:hAnsi="Calibri" w:cs="Calibri"/>
          <w:i/>
          <w:color w:val="595959"/>
          <w:sz w:val="22"/>
          <w:szCs w:val="22"/>
        </w:rPr>
      </w:pPr>
      <w:r>
        <w:rPr>
          <w:rFonts w:ascii="Calibri" w:hAnsi="Calibri" w:cs="Calibri"/>
          <w:i/>
          <w:color w:val="595959" w:themeColor="text1" w:themeTint="A6"/>
          <w:sz w:val="22"/>
          <w:szCs w:val="22"/>
        </w:rPr>
        <w:t xml:space="preserve">La fragmentation du processus de production de Nokia confirme-telle </w:t>
      </w:r>
      <w:r>
        <w:rPr>
          <w:rFonts w:ascii="Calibri" w:hAnsi="Calibri" w:cs="Calibri"/>
          <w:i/>
          <w:color w:val="595959" w:themeColor="text1" w:themeTint="A6"/>
          <w:sz w:val="22"/>
          <w:szCs w:val="22"/>
        </w:rPr>
        <w:t xml:space="preserve">« </w:t>
      </w:r>
      <w:r>
        <w:rPr>
          <w:rFonts w:ascii="Calibri" w:hAnsi="Calibri" w:cs="Calibri"/>
          <w:i/>
          <w:color w:val="595959" w:themeColor="text1" w:themeTint="A6"/>
          <w:sz w:val="22"/>
          <w:szCs w:val="22"/>
        </w:rPr>
        <w:t xml:space="preserve">la courbe du sourire </w:t>
      </w:r>
      <w:r>
        <w:rPr>
          <w:rFonts w:ascii="Calibri" w:hAnsi="Calibri" w:cs="Calibri"/>
          <w:i/>
          <w:color w:val="595959" w:themeColor="text1" w:themeTint="A6"/>
          <w:sz w:val="22"/>
          <w:szCs w:val="22"/>
        </w:rPr>
        <w:t xml:space="preserve">« </w:t>
      </w:r>
      <w:r>
        <w:rPr>
          <w:rFonts w:ascii="Calibri" w:hAnsi="Calibri" w:cs="Calibri"/>
          <w:i/>
          <w:color w:val="595959" w:themeColor="text1" w:themeTint="A6"/>
          <w:sz w:val="22"/>
          <w:szCs w:val="22"/>
        </w:rPr>
        <w:t xml:space="preserve">? Justifiez</w:t>
      </w:r>
      <w:r>
        <w:rPr>
          <w:rFonts w:ascii="Calibri" w:hAnsi="Calibri" w:cs="Calibri"/>
          <w:i/>
          <w:color w:val="595959" w:themeColor="text1" w:themeTint="A6"/>
          <w:sz w:val="22"/>
          <w:szCs w:val="22"/>
        </w:rPr>
        <w:t xml:space="preserve"> (document 3)</w:t>
      </w:r>
      <w:r/>
    </w:p>
    <w:p>
      <w:pPr>
        <w:pStyle w:val="622"/>
        <w:numPr>
          <w:ilvl w:val="0"/>
          <w:numId w:val="1"/>
        </w:numPr>
        <w:jc w:val="both"/>
        <w:rPr>
          <w:rFonts w:ascii="Calibri" w:hAnsi="Calibri" w:cs="Calibri"/>
          <w:i/>
          <w:color w:val="595959"/>
          <w:sz w:val="22"/>
          <w:szCs w:val="22"/>
        </w:rPr>
      </w:pPr>
      <w:r>
        <w:rPr>
          <w:rFonts w:ascii="Calibri" w:hAnsi="Calibri" w:cs="Calibri"/>
          <w:i/>
          <w:color w:val="595959" w:themeColor="text1" w:themeTint="A6"/>
          <w:sz w:val="22"/>
          <w:szCs w:val="22"/>
        </w:rPr>
        <w:t xml:space="preserve">Pourquoi </w:t>
      </w:r>
      <w:r>
        <w:rPr>
          <w:rFonts w:ascii="Calibri" w:hAnsi="Calibri" w:cs="Calibri"/>
          <w:i/>
          <w:color w:val="595959" w:themeColor="text1" w:themeTint="A6"/>
          <w:sz w:val="22"/>
          <w:szCs w:val="22"/>
        </w:rPr>
        <w:t xml:space="preserve">« </w:t>
      </w:r>
      <w:r>
        <w:rPr>
          <w:rFonts w:ascii="Calibri" w:hAnsi="Calibri" w:cs="Calibri"/>
          <w:i/>
          <w:color w:val="595959" w:themeColor="text1" w:themeTint="A6"/>
          <w:sz w:val="22"/>
          <w:szCs w:val="22"/>
        </w:rPr>
        <w:t xml:space="preserve">la courbe du sourire</w:t>
      </w:r>
      <w:r>
        <w:rPr>
          <w:rFonts w:ascii="Calibri" w:hAnsi="Calibri" w:cs="Calibri"/>
          <w:i/>
          <w:color w:val="595959" w:themeColor="text1" w:themeTint="A6"/>
          <w:sz w:val="22"/>
          <w:szCs w:val="22"/>
        </w:rPr>
        <w:t xml:space="preserve"> »</w:t>
      </w:r>
      <w:r>
        <w:rPr>
          <w:rFonts w:ascii="Calibri" w:hAnsi="Calibri" w:cs="Calibri"/>
          <w:i/>
          <w:color w:val="595959" w:themeColor="text1" w:themeTint="A6"/>
          <w:sz w:val="22"/>
          <w:szCs w:val="22"/>
        </w:rPr>
        <w:t xml:space="preserve"> semble se déformer depuis les années 2000 ? </w:t>
      </w:r>
      <w:r>
        <w:rPr>
          <w:rFonts w:ascii="Calibri" w:hAnsi="Calibri" w:cs="Calibri"/>
          <w:i/>
          <w:color w:val="595959" w:themeColor="text1" w:themeTint="A6"/>
          <w:sz w:val="22"/>
          <w:szCs w:val="22"/>
        </w:rPr>
        <w:t xml:space="preserve">(document 3)</w:t>
      </w:r>
      <w:r/>
    </w:p>
    <w:p>
      <w:pPr>
        <w:pStyle w:val="622"/>
        <w:jc w:val="both"/>
        <w:spacing w:after="0" w:afterAutospacing="0" w:before="0" w:beforeAutospacing="0"/>
        <w:rPr>
          <w:rFonts w:ascii="Calibri" w:hAnsi="Calibri" w:cs="Calibri"/>
          <w:i/>
          <w:color w:val="595959"/>
          <w:sz w:val="22"/>
          <w:szCs w:val="22"/>
        </w:rPr>
      </w:pPr>
      <w:r>
        <w:rPr>
          <w:rFonts w:ascii="Calibri" w:hAnsi="Calibri" w:cs="Calibri"/>
          <w:b/>
          <w:sz w:val="22"/>
          <w:szCs w:val="22"/>
          <w:u w:val="single"/>
        </w:rPr>
        <w:t xml:space="preserve">b- Comment expliquer  l’internationalisation de la chaîne de valeur ?</w:t>
      </w:r>
      <w:r/>
    </w:p>
    <w:p>
      <w:pPr>
        <w:pStyle w:val="622"/>
        <w:jc w:val="both"/>
        <w:spacing w:after="0" w:afterAutospacing="0" w:before="0" w:beforeAutospacing="0"/>
        <w:rPr>
          <w:rFonts w:ascii="Calibri" w:hAnsi="Calibri" w:cs="Calibri"/>
          <w:b/>
          <w:color w:val="0070C0"/>
          <w:sz w:val="22"/>
          <w:szCs w:val="22"/>
        </w:rPr>
      </w:pPr>
      <w:r>
        <w:rPr>
          <w:rFonts w:ascii="Calibri" w:hAnsi="Calibri" w:cs="Calibri"/>
          <w:b/>
          <w:color w:val="0070C0"/>
          <w:sz w:val="22"/>
          <w:szCs w:val="22"/>
        </w:rPr>
        <w:t xml:space="preserve">Document 4</w:t>
      </w:r>
      <w:r/>
    </w:p>
    <w:p>
      <w:pPr>
        <w:jc w:val="both"/>
        <w:spacing w:after="0"/>
        <w:rPr>
          <w:rFonts w:cs="Calibri"/>
        </w:rPr>
      </w:pPr>
      <w:r>
        <w:rPr>
          <w:rFonts w:cs="Calibri"/>
        </w:rPr>
        <w:t xml:space="preserve">Aujourd’hui, les entreprises ont la possibilité de répartir les activités de production dans le mo</w:t>
      </w:r>
      <w:r>
        <w:rPr>
          <w:rFonts w:cs="Calibri"/>
        </w:rPr>
        <w:t xml:space="preserve">nde entier en raison d’une réduction considérable du coût des échanges, qui résulte principalement des progrès technologiques. Sous l’effet conjugué de services de télécommunications moins onéreux et plus fiables, et de l’utilisation de logiciels de gestio</w:t>
      </w:r>
      <w:r>
        <w:rPr>
          <w:rFonts w:cs="Calibri"/>
        </w:rPr>
        <w:t xml:space="preserve">n de l’information et d’ordinateurs personnels de plus en plus puissants, les coûts induits par la coordination d’activités complexes au sein et entre des entreprises, même très éloignées, ont considérablement diminué.[...] . Mais la libéralisation des éch</w:t>
      </w:r>
      <w:r>
        <w:rPr>
          <w:rFonts w:cs="Calibri"/>
        </w:rPr>
        <w:t xml:space="preserve">anges et de l’investissement a également joué un rôle. La libéralisation des échanges s’est traduite par une réduction des obstacles aux échanges, notamment des droits de douane, et a accentué la baisse des coûts. [...] À la faveur de ces évolutions, les e</w:t>
      </w:r>
      <w:r>
        <w:rPr>
          <w:rFonts w:cs="Calibri"/>
        </w:rPr>
        <w:t xml:space="preserve">ntreprises se sont intéressées aux coûts et dotations en facteurs de production relatifs, et ont constitué une chaîne de valeur efficiente par le choix des intervenants et des lieux de production. S’approvisionner en intrants auprès de producteurs meilleur</w:t>
      </w:r>
      <w:r>
        <w:rPr>
          <w:rFonts w:cs="Calibri"/>
        </w:rPr>
        <w:t xml:space="preserve"> marché ou plus efficaces, localement ou à l’international, au sein ou en dehors des limites de l’entreprise, peut se traduire par des avantages importants en termes de coûts. [...] L’externalisation de la production apporte également aux entreprises des é</w:t>
      </w:r>
      <w:r>
        <w:rPr>
          <w:rFonts w:cs="Calibri"/>
        </w:rPr>
        <w:t xml:space="preserve">conomies d’échelle et de gamme que peuvent offrir des fournisseurs spécialisés. [...] Pour autant, l’expansion des CVM ne s’explique pas uniquement par des questions de coûts ou d’efficience. L’accès aux marchés étrangers constitue une autre motivation de </w:t>
      </w:r>
      <w:r>
        <w:rPr>
          <w:rFonts w:cs="Calibri"/>
        </w:rPr>
        <w:t xml:space="preserve">taille. L’évolution démographique et la croissance rapide que l’on observe dans plusieurs grandes économies non-OCDE impliquent qu’une part croissante de l’activité économique mondiale se déroule en dehors des pays de l’OCDE. Les entreprises qui souhaitent</w:t>
      </w:r>
      <w:r>
        <w:rPr>
          <w:rFonts w:cs="Calibri"/>
        </w:rPr>
        <w:t xml:space="preserve"> tirer pleinement avantage de ces nouveaux centres de croissance doivent y être présentes, notamment par des activités de distribution et de production, car une présence locale leur donnera les clés pour comprendre et exploiter les marchés étrangers. [...]</w:t>
      </w:r>
      <w:r>
        <w:rPr>
          <w:rFonts w:cs="Calibri"/>
        </w:rPr>
        <w:t xml:space="preserve"> </w:t>
      </w:r>
      <w:r>
        <w:rPr>
          <w:rFonts w:cs="Calibri"/>
        </w:rPr>
        <w:t xml:space="preserve">Autre explication à l’expansion des CVM : l’accès </w:t>
      </w:r>
      <w:r>
        <w:rPr>
          <w:rFonts w:cs="Calibri"/>
        </w:rPr>
        <w:t xml:space="preserve">aux connaissances. Les grands groupes investissent de plus en plus à l’étranger dans le but d’accéder à des actifs intellectuels stratégiques, qu’il s’agisse de main-d’œuvre qualifiée, d’universités, de centres de recherche ou d’autres sources d’expertise.</w:t>
      </w:r>
      <w:r/>
    </w:p>
    <w:p>
      <w:pPr>
        <w:jc w:val="right"/>
        <w:rPr>
          <w:rFonts w:cs="Calibri"/>
        </w:rPr>
      </w:pPr>
      <w:r>
        <w:rPr>
          <w:rFonts w:cs="Calibri"/>
        </w:rPr>
        <w:t xml:space="preserve">Économies interconnectées : comment tirer parti des chaînes de valeur mondiales ? , OCDE 2013</w:t>
      </w:r>
      <w:r/>
    </w:p>
    <w:p>
      <w:pPr>
        <w:spacing w:after="0"/>
        <w:rPr>
          <w:rFonts w:cs="Calibri"/>
          <w:b/>
          <w:i/>
          <w:color w:val="C00000"/>
        </w:rPr>
      </w:pPr>
      <w:r>
        <w:rPr>
          <w:rFonts w:cs="Calibri"/>
          <w:b/>
          <w:i/>
          <w:color w:val="C00000"/>
        </w:rPr>
        <w:t xml:space="preserve">Questions 2.1 b </w:t>
      </w:r>
      <w:r/>
    </w:p>
    <w:p>
      <w:pPr>
        <w:pStyle w:val="622"/>
        <w:numPr>
          <w:ilvl w:val="0"/>
          <w:numId w:val="6"/>
        </w:numPr>
        <w:jc w:val="both"/>
        <w:spacing w:after="0" w:afterAutospacing="0" w:before="0" w:beforeAutospacing="0"/>
        <w:rPr>
          <w:rFonts w:ascii="Calibri" w:hAnsi="Calibri" w:cs="Calibri"/>
          <w:i/>
          <w:color w:val="595959"/>
          <w:sz w:val="22"/>
          <w:szCs w:val="22"/>
        </w:rPr>
      </w:pPr>
      <w:r>
        <w:rPr>
          <w:rFonts w:ascii="Calibri" w:hAnsi="Calibri" w:cs="Calibri"/>
          <w:i/>
          <w:color w:val="595959" w:themeColor="text1" w:themeTint="A6"/>
          <w:sz w:val="22"/>
          <w:szCs w:val="22"/>
        </w:rPr>
        <w:t xml:space="preserve">Quels facteurs ont favorisé l’essor des chaînes de valeur mondiales ? </w:t>
      </w:r>
      <w:r>
        <w:rPr>
          <w:rFonts w:ascii="Calibri" w:hAnsi="Calibri" w:cs="Calibri"/>
          <w:i/>
          <w:color w:val="595959" w:themeColor="text1" w:themeTint="A6"/>
          <w:sz w:val="22"/>
          <w:szCs w:val="22"/>
        </w:rPr>
        <w:t xml:space="preserve">(document 4)</w:t>
      </w:r>
      <w:r/>
    </w:p>
    <w:p>
      <w:pPr>
        <w:pStyle w:val="622"/>
        <w:numPr>
          <w:ilvl w:val="0"/>
          <w:numId w:val="6"/>
        </w:numPr>
        <w:jc w:val="both"/>
        <w:spacing w:after="0" w:afterAutospacing="0" w:before="0" w:beforeAutospacing="0"/>
        <w:rPr>
          <w:rFonts w:ascii="Calibri" w:hAnsi="Calibri" w:cs="Calibri"/>
          <w:i/>
          <w:color w:val="595959"/>
          <w:sz w:val="22"/>
          <w:szCs w:val="22"/>
        </w:rPr>
      </w:pPr>
      <w:r>
        <w:rPr>
          <w:rFonts w:ascii="Calibri" w:hAnsi="Calibri" w:cs="Calibri"/>
          <w:i/>
          <w:color w:val="595959" w:themeColor="text1" w:themeTint="A6"/>
          <w:sz w:val="22"/>
          <w:szCs w:val="22"/>
        </w:rPr>
        <w:t xml:space="preserve">Quels critères déterminent</w:t>
      </w:r>
      <w:r>
        <w:rPr>
          <w:rFonts w:ascii="Calibri" w:hAnsi="Calibri" w:cs="Calibri"/>
          <w:i/>
          <w:color w:val="595959" w:themeColor="text1" w:themeTint="A6"/>
          <w:sz w:val="22"/>
          <w:szCs w:val="22"/>
        </w:rPr>
        <w:t xml:space="preserve"> les choix d’implantation des différentes activités de production ?</w:t>
      </w:r>
      <w:r>
        <w:rPr>
          <w:rFonts w:ascii="Calibri" w:hAnsi="Calibri" w:cs="Calibri"/>
          <w:i/>
          <w:color w:val="595959" w:themeColor="text1" w:themeTint="A6"/>
          <w:sz w:val="22"/>
          <w:szCs w:val="22"/>
        </w:rPr>
        <w:t xml:space="preserve"> (document 4)</w:t>
      </w:r>
      <w:r/>
    </w:p>
    <w:p>
      <w:pPr>
        <w:pStyle w:val="622"/>
        <w:numPr>
          <w:ilvl w:val="0"/>
          <w:numId w:val="6"/>
        </w:numPr>
        <w:jc w:val="both"/>
        <w:spacing w:after="0" w:afterAutospacing="0"/>
        <w:rPr>
          <w:rFonts w:ascii="Calibri" w:hAnsi="Calibri" w:cs="Calibri"/>
          <w:i/>
          <w:color w:val="595959"/>
          <w:sz w:val="22"/>
          <w:szCs w:val="22"/>
        </w:rPr>
      </w:pPr>
      <w:r>
        <w:rPr>
          <w:rFonts w:ascii="Calibri" w:hAnsi="Calibri" w:cs="Calibri"/>
          <w:i/>
          <w:color w:val="595959" w:themeColor="text1" w:themeTint="A6"/>
          <w:sz w:val="22"/>
          <w:szCs w:val="22"/>
        </w:rPr>
        <w:t xml:space="preserve">A partir de ces critères, justifiez les choix </w:t>
      </w:r>
      <w:r>
        <w:rPr>
          <w:rFonts w:ascii="Calibri" w:hAnsi="Calibri" w:cs="Calibri"/>
          <w:i/>
          <w:color w:val="595959" w:themeColor="text1" w:themeTint="A6"/>
          <w:sz w:val="22"/>
          <w:szCs w:val="22"/>
        </w:rPr>
        <w:t xml:space="preserve"> de </w:t>
      </w:r>
      <w:r>
        <w:rPr>
          <w:rFonts w:ascii="Calibri" w:hAnsi="Calibri" w:cs="Calibri"/>
          <w:i/>
          <w:color w:val="595959" w:themeColor="text1" w:themeTint="A6"/>
          <w:sz w:val="22"/>
          <w:szCs w:val="22"/>
        </w:rPr>
        <w:t xml:space="preserve"> Nokia suivant</w:t>
      </w:r>
      <w:r>
        <w:rPr>
          <w:rFonts w:ascii="Calibri" w:hAnsi="Calibri" w:cs="Calibri"/>
          <w:i/>
          <w:color w:val="595959" w:themeColor="text1" w:themeTint="A6"/>
          <w:sz w:val="22"/>
          <w:szCs w:val="22"/>
        </w:rPr>
        <w:t xml:space="preserve">s</w:t>
      </w:r>
      <w:r>
        <w:rPr>
          <w:rFonts w:ascii="Calibri" w:hAnsi="Calibri" w:cs="Calibri"/>
          <w:i/>
          <w:color w:val="595959" w:themeColor="text1" w:themeTint="A6"/>
          <w:sz w:val="22"/>
          <w:szCs w:val="22"/>
        </w:rPr>
        <w:t xml:space="preserve"> :</w:t>
      </w:r>
      <w:r/>
    </w:p>
    <w:p>
      <w:pPr>
        <w:pStyle w:val="622"/>
        <w:numPr>
          <w:ilvl w:val="0"/>
          <w:numId w:val="2"/>
        </w:numPr>
        <w:jc w:val="both"/>
        <w:spacing w:after="0" w:afterAutospacing="0" w:before="0" w:beforeAutospacing="0"/>
        <w:rPr>
          <w:rFonts w:ascii="Calibri" w:hAnsi="Calibri" w:cs="Calibri"/>
          <w:color w:val="595959"/>
          <w:sz w:val="22"/>
          <w:szCs w:val="22"/>
        </w:rPr>
      </w:pPr>
      <w:r>
        <w:rPr>
          <w:rFonts w:ascii="Calibri" w:hAnsi="Calibri" w:cs="Calibri"/>
          <w:color w:val="595959" w:themeColor="text1" w:themeTint="A6"/>
          <w:sz w:val="22"/>
          <w:szCs w:val="22"/>
        </w:rPr>
        <w:t xml:space="preserve">recours à </w:t>
      </w:r>
      <w:r>
        <w:rPr>
          <w:rFonts w:ascii="Calibri" w:hAnsi="Calibri" w:cs="Calibri"/>
          <w:color w:val="595959" w:themeColor="text1" w:themeTint="A6"/>
          <w:sz w:val="22"/>
          <w:szCs w:val="22"/>
        </w:rPr>
        <w:t xml:space="preserve">l’entreprise sous-traitante taïwanaise </w:t>
      </w:r>
      <w:r>
        <w:rPr>
          <w:rFonts w:ascii="Calibri" w:hAnsi="Calibri" w:cs="Calibri"/>
          <w:color w:val="595959" w:themeColor="text1" w:themeTint="A6"/>
          <w:sz w:val="22"/>
          <w:szCs w:val="22"/>
        </w:rPr>
        <w:t xml:space="preserve">Foxconn</w:t>
      </w:r>
      <w:r>
        <w:rPr>
          <w:rFonts w:ascii="Calibri" w:hAnsi="Calibri" w:cs="Calibri"/>
          <w:color w:val="595959" w:themeColor="text1" w:themeTint="A6"/>
          <w:sz w:val="22"/>
          <w:szCs w:val="22"/>
        </w:rPr>
        <w:t xml:space="preserve">, </w:t>
      </w:r>
      <w:r>
        <w:rPr>
          <w:rFonts w:ascii="Calibri" w:hAnsi="Calibri" w:cs="Calibri"/>
          <w:color w:val="595959" w:themeColor="text1" w:themeTint="A6"/>
          <w:sz w:val="22"/>
          <w:szCs w:val="22"/>
        </w:rPr>
        <w:t xml:space="preserve">pour la fabrication des écrans de téléphone</w:t>
      </w:r>
      <w:r/>
    </w:p>
    <w:p>
      <w:pPr>
        <w:pStyle w:val="622"/>
        <w:numPr>
          <w:ilvl w:val="0"/>
          <w:numId w:val="2"/>
        </w:numPr>
        <w:jc w:val="both"/>
        <w:spacing w:before="0" w:beforeAutospacing="0"/>
        <w:rPr>
          <w:rFonts w:ascii="Calibri" w:hAnsi="Calibri" w:cs="Calibri"/>
          <w:color w:val="595959"/>
          <w:sz w:val="22"/>
          <w:szCs w:val="22"/>
        </w:rPr>
      </w:pPr>
      <w:r>
        <w:rPr>
          <w:rFonts w:ascii="Calibri" w:hAnsi="Calibri" w:cs="Calibri"/>
          <w:color w:val="595959" w:themeColor="text1" w:themeTint="A6"/>
          <w:sz w:val="22"/>
          <w:szCs w:val="22"/>
        </w:rPr>
        <w:t xml:space="preserve">implantation d’une usine d’assemblage en chine</w:t>
      </w:r>
      <w:r/>
    </w:p>
    <w:p>
      <w:pPr>
        <w:pStyle w:val="622"/>
        <w:numPr>
          <w:ilvl w:val="0"/>
          <w:numId w:val="2"/>
        </w:numPr>
        <w:jc w:val="both"/>
        <w:rPr>
          <w:rFonts w:ascii="Calibri" w:hAnsi="Calibri" w:cs="Calibri"/>
          <w:color w:val="595959"/>
          <w:sz w:val="22"/>
          <w:szCs w:val="22"/>
        </w:rPr>
      </w:pPr>
      <w:r>
        <w:rPr>
          <w:rFonts w:ascii="Calibri" w:hAnsi="Calibri" w:cs="Calibri"/>
          <w:color w:val="595959" w:themeColor="text1" w:themeTint="A6"/>
          <w:sz w:val="22"/>
          <w:szCs w:val="22"/>
        </w:rPr>
        <w:t xml:space="preserve">ouverture d’un centre de R&amp;D sur le pole scientifique et technologique de Paris Saclay</w:t>
      </w:r>
      <w:r/>
    </w:p>
    <w:p>
      <w:pPr>
        <w:spacing w:lineRule="auto" w:line="240" w:after="0"/>
        <w:rPr>
          <w:rFonts w:cs="Calibri"/>
          <w:b/>
          <w:color w:val="0070C0"/>
          <w:sz w:val="24"/>
        </w:rPr>
      </w:pPr>
      <w:r>
        <w:rPr>
          <w:rFonts w:cs="Calibri"/>
          <w:b/>
          <w:color w:val="0070C0"/>
          <w:sz w:val="24"/>
        </w:rPr>
        <w:t xml:space="preserve">2.2 En quoi la productivité des firmes sous tend la compétitivité des pays ?  </w:t>
      </w:r>
      <w:r/>
    </w:p>
    <w:p>
      <w:pPr>
        <w:ind w:left="708"/>
        <w:spacing w:lineRule="auto" w:line="240" w:after="0"/>
        <w:rPr>
          <w:rFonts w:cs="Calibri"/>
          <w:b/>
          <w:sz w:val="8"/>
        </w:rPr>
      </w:pPr>
      <w:r>
        <w:rPr>
          <w:rFonts w:cs="Calibri"/>
          <w:b/>
          <w:sz w:val="8"/>
        </w:rPr>
      </w:r>
      <w:r/>
    </w:p>
    <w:p>
      <w:pPr>
        <w:pStyle w:val="620"/>
        <w:numPr>
          <w:ilvl w:val="0"/>
          <w:numId w:val="5"/>
        </w:numPr>
        <w:spacing w:lineRule="auto" w:line="240" w:after="0"/>
        <w:rPr>
          <w:rFonts w:cs="Calibri"/>
          <w:b/>
          <w:i/>
          <w:iCs/>
          <w:color w:val="C00000"/>
        </w:rPr>
      </w:pPr>
      <w:r>
        <w:rPr>
          <w:rFonts w:cs="Calibri"/>
          <w:b/>
          <w:i/>
          <w:iCs/>
          <w:color w:val="C00000"/>
        </w:rPr>
        <w:t xml:space="preserve">OA : Comprendre que la productivité des firmes sous-tend la compétitivité d’un pays, c’est-à-dire</w:t>
      </w:r>
      <w:r/>
    </w:p>
    <w:p>
      <w:pPr>
        <w:pStyle w:val="620"/>
        <w:spacing w:lineRule="auto" w:line="240" w:after="0"/>
        <w:rPr>
          <w:rFonts w:cs="Calibri"/>
          <w:b/>
          <w:i/>
          <w:iCs/>
          <w:color w:val="C00000"/>
        </w:rPr>
      </w:pPr>
      <w:r>
        <w:rPr>
          <w:rFonts w:cs="Calibri"/>
          <w:b/>
          <w:i/>
          <w:iCs/>
          <w:color w:val="C00000"/>
        </w:rPr>
        <w:t xml:space="preserve">son aptitude à exporter.</w:t>
      </w:r>
      <w:r/>
    </w:p>
    <w:p>
      <w:pPr>
        <w:pStyle w:val="622"/>
        <w:jc w:val="both"/>
        <w:rPr>
          <w:rFonts w:ascii="Calibri" w:hAnsi="Calibri" w:cs="Calibri"/>
          <w:b/>
          <w:sz w:val="22"/>
          <w:szCs w:val="22"/>
          <w:u w:val="single"/>
        </w:rPr>
      </w:pPr>
      <w:r>
        <w:rPr>
          <w:rFonts w:ascii="Calibri" w:hAnsi="Calibri" w:cs="Calibri"/>
          <w:b/>
          <w:sz w:val="22"/>
          <w:szCs w:val="22"/>
          <w:u w:val="single"/>
        </w:rPr>
        <w:t xml:space="preserve">a- Qu’est-ce qui détermine la compétitivité d’un pays ?</w:t>
      </w:r>
      <w:r/>
    </w:p>
    <w:p>
      <w:pPr>
        <w:pStyle w:val="622"/>
        <w:jc w:val="both"/>
        <w:spacing w:after="0" w:afterAutospacing="0"/>
        <w:rPr>
          <w:rFonts w:ascii="Calibri" w:hAnsi="Calibri" w:cs="Calibri"/>
        </w:rPr>
      </w:pPr>
      <w:r>
        <w:rPr>
          <w:rFonts w:ascii="Calibri" w:hAnsi="Calibri" w:cs="Calibri"/>
          <w:b/>
          <w:color w:val="0070C0"/>
          <w:sz w:val="22"/>
          <w:szCs w:val="22"/>
        </w:rPr>
        <w:t xml:space="preserve">Document 5  </w:t>
      </w:r>
      <w:r>
        <w:rPr>
          <w:rFonts w:ascii="Calibri" w:hAnsi="Calibri" w:cs="Calibri"/>
          <w:b/>
          <w:sz w:val="22"/>
          <w:szCs w:val="22"/>
        </w:rPr>
        <w:t xml:space="preserve">Dessine moi l’éco   </w:t>
      </w:r>
      <w:hyperlink r:id="rId12" w:tooltip="http://dessinemoileco.com/la-competitivite-cest-quoi-et-comment-lameliorer/" w:history="1">
        <w:r>
          <w:rPr>
            <w:rStyle w:val="623"/>
            <w:rFonts w:ascii="Calibri" w:hAnsi="Calibri" w:cs="Calibri"/>
            <w:b/>
            <w:sz w:val="22"/>
            <w:szCs w:val="22"/>
          </w:rPr>
          <w:t xml:space="preserve">http://dessinemoileco.com/la-competitivite-cest-quoi-et-comment-lameliorer/</w:t>
        </w:r>
      </w:hyperlink>
      <w:r/>
      <w:r/>
    </w:p>
    <w:p>
      <w:pPr>
        <w:pStyle w:val="622"/>
        <w:jc w:val="both"/>
        <w:spacing w:after="0" w:afterAutospacing="0" w:before="0" w:beforeAutospacing="0"/>
        <w:rPr>
          <w:rFonts w:ascii="Calibri" w:hAnsi="Calibri" w:cs="Calibri"/>
          <w:b/>
          <w:i/>
          <w:color w:val="C00000"/>
          <w:sz w:val="22"/>
        </w:rPr>
      </w:pPr>
      <w:r>
        <w:rPr>
          <w:rFonts w:ascii="Calibri" w:hAnsi="Calibri" w:cs="Calibri"/>
          <w:b/>
          <w:i/>
          <w:color w:val="C00000"/>
          <w:sz w:val="22"/>
        </w:rPr>
        <w:t xml:space="preserve">Questions 2.2 a</w:t>
      </w:r>
      <w:r/>
    </w:p>
    <w:p>
      <w:pPr>
        <w:pStyle w:val="622"/>
        <w:numPr>
          <w:ilvl w:val="0"/>
          <w:numId w:val="3"/>
        </w:numPr>
        <w:jc w:val="both"/>
        <w:spacing w:after="0" w:afterAutospacing="0" w:before="0" w:beforeAutospacing="0"/>
        <w:rPr>
          <w:rFonts w:ascii="Calibri" w:hAnsi="Calibri" w:cs="Calibri"/>
          <w:i/>
          <w:color w:val="595959"/>
          <w:sz w:val="22"/>
          <w:szCs w:val="22"/>
        </w:rPr>
      </w:pPr>
      <w:r>
        <w:rPr>
          <w:rFonts w:ascii="Calibri" w:hAnsi="Calibri" w:cs="Calibri"/>
          <w:i/>
          <w:color w:val="595959" w:themeColor="text1" w:themeTint="A6"/>
          <w:sz w:val="22"/>
          <w:szCs w:val="22"/>
        </w:rPr>
        <w:t xml:space="preserve">Donnez une définition générale de la compétitivité d’un pays.</w:t>
      </w:r>
      <w:r/>
    </w:p>
    <w:p>
      <w:pPr>
        <w:pStyle w:val="622"/>
        <w:numPr>
          <w:ilvl w:val="0"/>
          <w:numId w:val="3"/>
        </w:numPr>
        <w:jc w:val="both"/>
        <w:rPr>
          <w:rFonts w:ascii="Calibri" w:hAnsi="Calibri" w:cs="Calibri"/>
          <w:i/>
          <w:color w:val="595959"/>
          <w:sz w:val="22"/>
          <w:szCs w:val="22"/>
        </w:rPr>
      </w:pPr>
      <w:r>
        <w:rPr>
          <w:rFonts w:ascii="Calibri" w:hAnsi="Calibri" w:cs="Calibri"/>
          <w:i/>
          <w:color w:val="595959" w:themeColor="text1" w:themeTint="A6"/>
          <w:sz w:val="22"/>
          <w:szCs w:val="22"/>
        </w:rPr>
        <w:t xml:space="preserve">Quelle distinction peut-on établir entre la compétitivité prix et hors prix ? </w:t>
      </w:r>
      <w:r/>
    </w:p>
    <w:p>
      <w:pPr>
        <w:pStyle w:val="622"/>
        <w:numPr>
          <w:ilvl w:val="0"/>
          <w:numId w:val="3"/>
        </w:numPr>
        <w:jc w:val="both"/>
        <w:spacing w:after="0" w:afterAutospacing="0" w:before="0" w:beforeAutospacing="0"/>
        <w:rPr>
          <w:rFonts w:ascii="Calibri" w:hAnsi="Calibri" w:cs="Calibri"/>
          <w:i/>
          <w:color w:val="595959"/>
          <w:sz w:val="22"/>
          <w:szCs w:val="22"/>
        </w:rPr>
      </w:pPr>
      <w:r>
        <w:rPr>
          <w:rFonts w:ascii="Calibri" w:hAnsi="Calibri" w:cs="Calibri"/>
          <w:i/>
          <w:color w:val="595959" w:themeColor="text1" w:themeTint="A6"/>
          <w:sz w:val="22"/>
          <w:szCs w:val="22"/>
        </w:rPr>
        <w:t xml:space="preserve">A l’aide de la vidéo , complétez le schéma </w:t>
      </w:r>
      <w:r>
        <w:rPr>
          <w:rFonts w:ascii="Calibri" w:hAnsi="Calibri" w:cs="Calibri"/>
          <w:i/>
          <w:color w:val="595959" w:themeColor="text1" w:themeTint="A6"/>
          <w:sz w:val="22"/>
          <w:szCs w:val="22"/>
        </w:rPr>
        <w:t xml:space="preserve">à l’aide des termes suivants : compétitivité -prix ; compétitivité hors-prix ; productivité ; innovation de produits ; coût du travail ; progrès technique</w:t>
      </w:r>
      <w:r>
        <w:rPr>
          <w:rFonts w:ascii="Calibri" w:hAnsi="Calibri" w:cs="Calibri"/>
          <w:i/>
          <w:color w:val="595959" w:themeColor="text1" w:themeTint="A6"/>
          <w:sz w:val="22"/>
          <w:szCs w:val="22"/>
        </w:rPr>
        <w:t xml:space="preserve">.</w:t>
      </w:r>
      <w:r/>
    </w:p>
    <w:p>
      <w:pPr>
        <w:pStyle w:val="622"/>
        <w:ind w:left="720"/>
        <w:jc w:val="both"/>
        <w:spacing w:after="0" w:afterAutospacing="0" w:before="0" w:beforeAutospacing="0"/>
        <w:rPr>
          <w:rFonts w:ascii="Calibri" w:hAnsi="Calibri" w:cs="Calibri"/>
          <w:i/>
          <w:color w:val="595959"/>
          <w:sz w:val="22"/>
          <w:szCs w:val="22"/>
        </w:rPr>
      </w:pPr>
      <w:r>
        <w:rPr>
          <w:rFonts w:cs="Calibri"/>
          <w:i/>
          <w:color w:val="595959" w:themeColor="text1" w:themeTint="A6"/>
        </w:rPr>
      </w:r>
      <w:r>
        <w:rPr>
          <w:rFonts w:cs="Calibri"/>
          <w:i/>
          <w:color w:val="595959" w:themeColor="text1" w:themeTint="A6"/>
        </w:rPr>
        <mc:AlternateContent>
          <mc:Choice Requires="wpg">
            <w:drawing>
              <wp:inline xmlns:wp="http://schemas.openxmlformats.org/drawingml/2006/wordprocessingDrawing" distT="0" distB="0" distL="0" distR="0">
                <wp:extent cx="3629025" cy="2576773"/>
                <wp:effectExtent l="19050" t="0" r="9525" b="0"/>
                <wp:docPr id="3" name="Imag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3" hidden="0"/>
                        <pic:cNvPicPr>
                          <a:picLocks noChangeAspect="1"/>
                        </pic:cNvPicPr>
                        <pic:nvPr isPhoto="0" userDrawn="0"/>
                      </pic:nvPicPr>
                      <pic:blipFill>
                        <a:blip r:embed="rId13"/>
                        <a:stretch/>
                      </pic:blipFill>
                      <pic:spPr bwMode="auto">
                        <a:xfrm>
                          <a:off x="0" y="0"/>
                          <a:ext cx="3629025" cy="2576772"/>
                        </a:xfrm>
                        <a:prstGeom prst="rect">
                          <a:avLst/>
                        </a:prstGeom>
                        <a:noFill/>
                        <a:ln w="9525">
                          <a:noFill/>
                          <a:miter/>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285.8pt;height:202.9pt;" strokeweight="0.75pt">
                <v:path textboxrect="0,0,0,0"/>
                <v:imagedata r:id="rId13" o:title=""/>
              </v:shape>
            </w:pict>
          </mc:Fallback>
        </mc:AlternateContent>
      </w:r>
      <w:r>
        <w:rPr>
          <w:rFonts w:cs="Calibri"/>
          <w:i/>
          <w:color w:val="595959" w:themeColor="text1" w:themeTint="A6"/>
        </w:rPr>
      </w:r>
      <w:r/>
    </w:p>
    <w:p>
      <w:pPr>
        <w:pStyle w:val="622"/>
        <w:numPr>
          <w:ilvl w:val="0"/>
          <w:numId w:val="3"/>
        </w:numPr>
        <w:jc w:val="both"/>
        <w:spacing w:after="0" w:afterAutospacing="0" w:before="0" w:beforeAutospacing="0"/>
        <w:rPr>
          <w:rFonts w:ascii="Calibri" w:hAnsi="Calibri" w:cs="Calibri"/>
          <w:i/>
          <w:color w:val="595959"/>
          <w:sz w:val="22"/>
          <w:szCs w:val="22"/>
        </w:rPr>
      </w:pPr>
      <w:r>
        <w:rPr>
          <w:rFonts w:ascii="Calibri" w:hAnsi="Calibri" w:cs="Calibri"/>
          <w:i/>
          <w:color w:val="595959" w:themeColor="text1" w:themeTint="A6"/>
          <w:sz w:val="22"/>
          <w:szCs w:val="22"/>
        </w:rPr>
        <w:t xml:space="preserve">Les</w:t>
      </w:r>
      <w:r>
        <w:rPr>
          <w:rFonts w:ascii="Calibri" w:hAnsi="Calibri" w:cs="Calibri"/>
          <w:i/>
          <w:color w:val="595959" w:themeColor="text1" w:themeTint="A6"/>
          <w:sz w:val="22"/>
          <w:szCs w:val="22"/>
        </w:rPr>
        <w:t xml:space="preserve"> évènements suivants </w:t>
      </w:r>
      <w:r>
        <w:rPr>
          <w:rFonts w:ascii="Calibri" w:hAnsi="Calibri" w:cs="Calibri"/>
          <w:i/>
          <w:color w:val="595959" w:themeColor="text1" w:themeTint="A6"/>
          <w:sz w:val="22"/>
          <w:szCs w:val="22"/>
        </w:rPr>
        <w:t xml:space="preserve">peuvent-ils améliorer ou dégrader la compétitivité d’un pays ? Expliquez. </w:t>
      </w:r>
      <w:r>
        <w:rPr>
          <w:rFonts w:ascii="Calibri" w:hAnsi="Calibri" w:cs="Calibri"/>
          <w:i/>
          <w:color w:val="595959" w:themeColor="text1" w:themeTint="A6"/>
          <w:sz w:val="22"/>
          <w:szCs w:val="22"/>
        </w:rPr>
        <w:t xml:space="preserve"> </w:t>
      </w:r>
      <w:r/>
    </w:p>
    <w:p>
      <w:pPr>
        <w:pStyle w:val="622"/>
        <w:ind w:left="720"/>
        <w:jc w:val="both"/>
        <w:spacing w:after="0" w:afterAutospacing="0" w:before="0" w:beforeAutospacing="0"/>
        <w:rPr>
          <w:rFonts w:ascii="Calibri" w:hAnsi="Calibri" w:cs="Calibri"/>
          <w:i/>
          <w:color w:val="595959"/>
          <w:sz w:val="22"/>
          <w:szCs w:val="22"/>
        </w:rPr>
      </w:pPr>
      <w:r>
        <w:rPr>
          <w:rFonts w:ascii="Calibri" w:hAnsi="Calibri" w:cs="Calibri"/>
          <w:i/>
          <w:color w:val="595959" w:themeColor="text1" w:themeTint="A6"/>
          <w:sz w:val="22"/>
          <w:szCs w:val="22"/>
        </w:rPr>
        <w:t xml:space="preserve">hausse des cotisation sociales patronales ; diminution des taux d’intérêt ; diminution des barrières douanières ; subventions publiques  pour la recherche et développement </w:t>
      </w:r>
      <w:r/>
    </w:p>
    <w:p>
      <w:pPr>
        <w:pStyle w:val="622"/>
        <w:ind w:left="720"/>
        <w:jc w:val="both"/>
        <w:spacing w:after="0" w:afterAutospacing="0" w:before="0" w:beforeAutospacing="0"/>
        <w:rPr>
          <w:rFonts w:ascii="Calibri" w:hAnsi="Calibri" w:cs="Calibri"/>
          <w:i/>
          <w:sz w:val="16"/>
          <w:szCs w:val="22"/>
        </w:rPr>
      </w:pPr>
      <w:r>
        <w:rPr>
          <w:rFonts w:ascii="Calibri" w:hAnsi="Calibri" w:cs="Calibri"/>
          <w:i/>
          <w:sz w:val="16"/>
          <w:szCs w:val="22"/>
        </w:rPr>
      </w:r>
      <w:r/>
    </w:p>
    <w:p>
      <w:pPr>
        <w:pStyle w:val="622"/>
        <w:jc w:val="both"/>
        <w:spacing w:after="0" w:afterAutospacing="0" w:before="0" w:beforeAutospacing="0"/>
        <w:rPr>
          <w:rFonts w:ascii="Calibri" w:hAnsi="Calibri" w:cs="Calibri"/>
          <w:b/>
          <w:sz w:val="22"/>
          <w:szCs w:val="22"/>
          <w:u w:val="single"/>
        </w:rPr>
      </w:pPr>
      <w:r>
        <w:rPr>
          <w:rFonts w:ascii="Calibri" w:hAnsi="Calibri" w:cs="Calibri"/>
          <w:b/>
          <w:sz w:val="22"/>
          <w:szCs w:val="22"/>
          <w:u w:val="single"/>
        </w:rPr>
        <w:t xml:space="preserve">b- Les entreprises jouent- elles à armes égales dans la course à la compétitivité ? </w:t>
      </w:r>
      <w:r/>
    </w:p>
    <w:p>
      <w:pPr>
        <w:pStyle w:val="622"/>
        <w:jc w:val="both"/>
        <w:spacing w:after="0" w:afterAutospacing="0" w:before="0" w:beforeAutospacing="0"/>
        <w:rPr>
          <w:rFonts w:ascii="Calibri" w:hAnsi="Calibri" w:cs="Calibri"/>
          <w:b/>
          <w:sz w:val="10"/>
          <w:szCs w:val="22"/>
          <w:u w:val="single"/>
        </w:rPr>
      </w:pPr>
      <w:r>
        <w:rPr>
          <w:rFonts w:ascii="Calibri" w:hAnsi="Calibri" w:cs="Calibri"/>
          <w:b/>
          <w:sz w:val="10"/>
          <w:szCs w:val="22"/>
          <w:u w:val="single"/>
        </w:rPr>
      </w:r>
      <w:r/>
    </w:p>
    <w:p>
      <w:pPr>
        <w:jc w:val="both"/>
        <w:spacing w:after="0"/>
        <w:rPr>
          <w:rFonts w:cs="Calibri" w:eastAsia="Minion-Regular"/>
          <w:i/>
          <w:sz w:val="20"/>
        </w:rPr>
        <w:pBdr>
          <w:left w:val="single" w:sz="4" w:space="4" w:color="auto"/>
          <w:top w:val="single" w:sz="4" w:space="1" w:color="auto"/>
          <w:right w:val="single" w:sz="4" w:space="4" w:color="auto"/>
          <w:bottom w:val="single" w:sz="4" w:space="1" w:color="auto"/>
        </w:pBdr>
      </w:pPr>
      <w:r>
        <w:rPr>
          <w:rFonts w:cs="Calibri"/>
          <w:i/>
          <w:sz w:val="20"/>
        </w:rPr>
        <w:t xml:space="preserve">Jusqu’à présent, on raisonnait comme si la productivité était exogène.  Si cette hypothèse permet d’expliquer pourquoi un pays exporte telle varié</w:t>
      </w:r>
      <w:r>
        <w:rPr>
          <w:rFonts w:cs="Calibri"/>
          <w:i/>
          <w:sz w:val="20"/>
        </w:rPr>
        <w:t xml:space="preserve">té ou telle autre, elle ne permet pas de dire  pourquoi telle firme se dirige sur le marché mondial alors que d'autres restent cantonnées au marché national.  Quels sont les déterminants microéconomiques de la compétitivité d’un pays , donc de ses firmes? </w:t>
      </w:r>
      <w:r/>
    </w:p>
    <w:p>
      <w:pPr>
        <w:spacing w:after="0"/>
        <w:tabs>
          <w:tab w:val="left" w:pos="1350" w:leader="none"/>
        </w:tabs>
        <w:rPr>
          <w:rStyle w:val="624"/>
          <w:rFonts w:cs="Calibri"/>
          <w:b/>
          <w:color w:val="0070C0"/>
          <w:sz w:val="12"/>
        </w:rPr>
      </w:pPr>
      <w:r>
        <w:rPr>
          <w:rFonts w:cs="Calibri"/>
          <w:b/>
          <w:color w:val="0070C0"/>
          <w:sz w:val="12"/>
        </w:rPr>
      </w:r>
      <w:r/>
    </w:p>
    <w:p>
      <w:pPr>
        <w:spacing w:after="0"/>
        <w:tabs>
          <w:tab w:val="left" w:pos="1350" w:leader="none"/>
        </w:tabs>
        <w:rPr>
          <w:rStyle w:val="624"/>
          <w:rFonts w:cs="Calibri"/>
          <w:b/>
          <w:color w:val="0070C0"/>
        </w:rPr>
      </w:pPr>
      <w:r>
        <w:rPr>
          <w:rStyle w:val="624"/>
          <w:rFonts w:cs="Calibri"/>
          <w:b/>
          <w:color w:val="0070C0"/>
        </w:rPr>
        <w:t xml:space="preserve">Document 6</w:t>
      </w:r>
      <w:r/>
    </w:p>
    <w:p>
      <w:pPr>
        <w:jc w:val="both"/>
        <w:spacing w:after="0"/>
        <w:tabs>
          <w:tab w:val="left" w:pos="1350" w:leader="none"/>
        </w:tabs>
        <w:rPr>
          <w:rFonts w:cs="Calibri"/>
        </w:rPr>
      </w:pPr>
      <w:r>
        <w:rPr>
          <w:rStyle w:val="624"/>
          <w:rFonts w:cs="Calibri"/>
        </w:rPr>
        <w:t xml:space="preserve">D</w:t>
      </w:r>
      <w:r>
        <w:rPr>
          <w:rFonts w:cs="Calibri"/>
        </w:rPr>
        <w:t xml:space="preserve">e nombreux discours laissent entendre que la mondialisation permettrait aujourd’hui à toutes les entreprises de s’affranchir des contraintes imposées par les frontières nationales et les distances physiques. Mais la réalité est bien différente : mêm</w:t>
      </w:r>
      <w:r>
        <w:rPr>
          <w:rFonts w:cs="Calibri"/>
        </w:rPr>
        <w:t xml:space="preserve">e dans un contexte réglementaire favorable au libre-échange, exporter n’est pas chose facile et, de fait, une toute petite proportion des entreprises participe directement au commerce international. De nombreuses études fondées sur des données d’entreprise</w:t>
      </w:r>
      <w:r>
        <w:rPr>
          <w:rFonts w:cs="Calibri"/>
        </w:rPr>
        <w:t xml:space="preserve">s montrent, en effet, que les firmes déclarant une activité d’exportation ne sont qu’une minorité [...]. Ce constat est parfaitement en ligne avec les conclusions des modèles récents de commerce international basés sur une hypothèse de firmes hétérogènes (</w:t>
      </w:r>
      <w:r>
        <w:rPr>
          <w:rFonts w:cs="Calibri"/>
        </w:rPr>
        <w:t xml:space="preserve">Mélitz</w:t>
      </w:r>
      <w:r>
        <w:rPr>
          <w:rFonts w:cs="Calibri"/>
        </w:rPr>
        <w:t xml:space="preserve"> [2003] ). Ces modèles mettent en évidence un processus de sélection des firmes sur les marchés internationaux. Les entreprises qui ont une productivité plus élevée sont plus compétitives, quel q</w:t>
      </w:r>
      <w:r>
        <w:rPr>
          <w:rFonts w:cs="Calibri"/>
        </w:rPr>
        <w:t xml:space="preserve">ue soit le marché considéré. Si vendre à l’étranger nécessite de s’acquitter d’un coût fixe, seules les plus productives dégagent un profit suffisant pour exporter, les moins productives restant alors exclusivement positionnées sur leurs marchés nationaux.</w:t>
      </w:r>
      <w:r/>
    </w:p>
    <w:p>
      <w:pPr>
        <w:jc w:val="right"/>
        <w:spacing w:after="0"/>
        <w:tabs>
          <w:tab w:val="left" w:pos="1350" w:leader="none"/>
        </w:tabs>
        <w:rPr>
          <w:rFonts w:cs="Calibri"/>
        </w:rPr>
      </w:pPr>
      <w:r>
        <w:rPr>
          <w:rFonts w:cs="Calibri"/>
        </w:rPr>
        <w:t xml:space="preserve">M. Crozet, I. </w:t>
      </w:r>
      <w:r>
        <w:rPr>
          <w:rFonts w:cs="Calibri"/>
        </w:rPr>
        <w:t xml:space="preserve">Mejean</w:t>
      </w:r>
      <w:r>
        <w:rPr>
          <w:rFonts w:cs="Calibri"/>
        </w:rPr>
        <w:t xml:space="preserve">, S. </w:t>
      </w:r>
      <w:r>
        <w:rPr>
          <w:rFonts w:cs="Calibri"/>
        </w:rPr>
        <w:t xml:space="preserve">Zignago</w:t>
      </w:r>
      <w:r>
        <w:rPr>
          <w:rFonts w:cs="Calibri"/>
        </w:rPr>
        <w:t xml:space="preserve">, </w:t>
      </w:r>
      <w:r/>
    </w:p>
    <w:p>
      <w:pPr>
        <w:jc w:val="right"/>
        <w:spacing w:after="0"/>
        <w:tabs>
          <w:tab w:val="left" w:pos="1350" w:leader="none"/>
        </w:tabs>
        <w:rPr>
          <w:rFonts w:cs="Calibri" w:eastAsia="Times New Roman"/>
          <w:lang w:eastAsia="fr-FR"/>
        </w:rPr>
      </w:pPr>
      <w:r>
        <w:rPr>
          <w:rFonts w:cs="Calibri" w:eastAsia="Times New Roman"/>
          <w:b/>
          <w:bCs/>
          <w:lang w:eastAsia="fr-FR"/>
        </w:rPr>
        <w:t xml:space="preserve">Plus grandes, plus fortes, plus loin...</w:t>
      </w:r>
      <w:r>
        <w:rPr>
          <w:rFonts w:cs="Calibri" w:eastAsia="Times New Roman"/>
          <w:lang w:eastAsia="fr-FR"/>
        </w:rPr>
        <w:t xml:space="preserve"> </w:t>
      </w:r>
      <w:r>
        <w:rPr>
          <w:rFonts w:cs="Calibri" w:eastAsia="Times New Roman"/>
          <w:b/>
          <w:bCs/>
          <w:lang w:eastAsia="fr-FR"/>
        </w:rPr>
        <w:t xml:space="preserve">Les performances des firmes exportatrices françaises</w:t>
      </w:r>
      <w:r>
        <w:rPr>
          <w:rFonts w:cs="Calibri" w:eastAsia="Times New Roman"/>
          <w:lang w:eastAsia="fr-FR"/>
        </w:rPr>
        <w:t xml:space="preserve"> ,  </w:t>
      </w:r>
      <w:r/>
    </w:p>
    <w:p>
      <w:pPr>
        <w:jc w:val="right"/>
        <w:spacing w:after="0"/>
        <w:tabs>
          <w:tab w:val="left" w:pos="1350" w:leader="none"/>
        </w:tabs>
        <w:rPr>
          <w:rFonts w:cs="Calibri"/>
        </w:rPr>
      </w:pPr>
      <w:r>
        <w:rPr>
          <w:rFonts w:cs="Calibri" w:eastAsia="Times New Roman"/>
          <w:lang w:eastAsia="fr-FR"/>
        </w:rPr>
        <w:t xml:space="preserve">Dans </w:t>
      </w:r>
      <w:r>
        <w:rPr>
          <w:rFonts w:cs="Calibri"/>
        </w:rPr>
        <w:t xml:space="preserve">Revue économique, 2011</w:t>
      </w:r>
      <w:r/>
    </w:p>
    <w:p>
      <w:pPr>
        <w:spacing w:after="0"/>
        <w:tabs>
          <w:tab w:val="left" w:pos="1350" w:leader="none"/>
        </w:tabs>
        <w:rPr>
          <w:rFonts w:cs="Calibri"/>
          <w:b/>
          <w:color w:val="0070C0"/>
        </w:rPr>
      </w:pPr>
      <w:r>
        <w:rPr>
          <w:rFonts w:cs="Calibri"/>
          <w:b/>
          <w:color w:val="0070C0"/>
        </w:rPr>
      </w:r>
      <w:r/>
    </w:p>
    <w:p>
      <w:pPr>
        <w:spacing w:after="0"/>
        <w:tabs>
          <w:tab w:val="left" w:pos="1350" w:leader="none"/>
        </w:tabs>
        <w:rPr>
          <w:rFonts w:cs="Calibri"/>
          <w:b/>
          <w:color w:val="0070C0"/>
        </w:rPr>
      </w:pPr>
      <w:r>
        <w:rPr>
          <w:rFonts w:cs="Calibri"/>
          <w:b/>
          <w:color w:val="0070C0"/>
        </w:rPr>
      </w:r>
      <w:r/>
    </w:p>
    <w:p>
      <w:pPr>
        <w:spacing w:after="0"/>
        <w:tabs>
          <w:tab w:val="left" w:pos="1350" w:leader="none"/>
        </w:tabs>
        <w:rPr>
          <w:rFonts w:cs="Calibri"/>
          <w:b/>
          <w:color w:val="0070C0"/>
        </w:rPr>
      </w:pPr>
      <w:r>
        <w:rPr>
          <w:rFonts w:cs="Calibri" w:eastAsia="Times New Roman"/>
          <w:sz w:val="20"/>
          <w:lang w:eastAsia="fr-FR"/>
        </w:rPr>
        <mc:AlternateContent>
          <mc:Choice Requires="wpg">
            <w:drawing>
              <wp:anchor xmlns:wp="http://schemas.openxmlformats.org/drawingml/2006/wordprocessingDrawing" distT="0" distB="0" distL="114300" distR="114300" simplePos="0" relativeHeight="251671552" behindDoc="0" locked="0" layoutInCell="1" allowOverlap="1">
                <wp:simplePos x="0" y="0"/>
                <wp:positionH relativeFrom="margin">
                  <wp:posOffset>3295650</wp:posOffset>
                </wp:positionH>
                <wp:positionV relativeFrom="margin">
                  <wp:posOffset>95250</wp:posOffset>
                </wp:positionV>
                <wp:extent cx="3597910" cy="3655695"/>
                <wp:effectExtent l="0" t="0" r="0" b="0"/>
                <wp:wrapSquare wrapText="bothSides"/>
                <wp:docPr id="4" name="" hidden="false"/>
                <wp:cNvGraphicFramePr/>
                <a:graphic xmlns:a="http://schemas.openxmlformats.org/drawingml/2006/main">
                  <a:graphicData uri="http://schemas.openxmlformats.org/drawingml/2006/picture">
                    <pic:pic xmlns:pic="http://schemas.openxmlformats.org/drawingml/2006/picture">
                      <pic:nvPicPr>
                        <pic:cNvPr id="7" name="" hidden="0"/>
                        <pic:cNvPicPr/>
                        <pic:nvPr isPhoto="0" userDrawn="0"/>
                      </pic:nvPicPr>
                      <pic:blipFill>
                        <a:blip r:embed="rId14"/>
                        <a:stretch/>
                      </pic:blipFill>
                      <pic:spPr bwMode="auto">
                        <a:xfrm>
                          <a:off x="0" y="0"/>
                          <a:ext cx="3597910" cy="3655695"/>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71552;o:allowoverlap:true;o:allowincell:true;mso-position-horizontal-relative:margin;margin-left:259.5pt;mso-position-horizontal:absolute;mso-position-vertical-relative:margin;margin-top:7.5pt;mso-position-vertical:absolute;width:283.3pt;height:287.8pt;">
                <v:path textboxrect="0,0,0,0"/>
                <v:imagedata r:id="rId14" o:title=""/>
              </v:shape>
            </w:pict>
          </mc:Fallback>
        </mc:AlternateContent>
      </w:r>
      <w:r>
        <w:rPr>
          <w:rFonts w:cs="Calibri"/>
          <w:b/>
          <w:color w:val="0070C0"/>
        </w:rPr>
        <w:t xml:space="preserve">Document 7</w:t>
      </w:r>
      <w:r/>
    </w:p>
    <w:p>
      <w:pPr>
        <w:jc w:val="both"/>
        <w:spacing w:lineRule="auto" w:line="240" w:after="0"/>
        <w:rPr>
          <w:rFonts w:cs="Calibri"/>
        </w:rPr>
      </w:pPr>
      <w:r>
        <w:rPr>
          <w:rFonts w:cs="Calibri"/>
        </w:rPr>
        <w:t xml:space="preserve">Non seulement, les firmes exportatrices constituent un club de "stars" assez restreint, mais le groupe des "superstars"</w:t>
      </w:r>
      <w:r>
        <w:rPr>
          <w:rFonts w:cs="Calibri"/>
        </w:rPr>
        <w:t xml:space="preserve"> </w:t>
      </w:r>
      <w:r>
        <w:rPr>
          <w:rFonts w:cs="Calibri"/>
        </w:rPr>
        <w:t xml:space="preserve">– ces exportateurs capables d’atteindre un grand nombre de pays et de réalis</w:t>
      </w:r>
      <w:r>
        <w:rPr>
          <w:rFonts w:cs="Calibri"/>
        </w:rPr>
        <w:t xml:space="preserve">er une grande part de leur activité à l’étranger – forme un carré VIP terriblement sélectif. [...] Comme le suggèrent les théories récentes, les coûts spécifiques liés à l’internationalisation des firmes conduisent à une sélection des entreprises à l’entré</w:t>
      </w:r>
      <w:r>
        <w:rPr>
          <w:rFonts w:cs="Calibri"/>
        </w:rPr>
        <w:t xml:space="preserve">e sur les marchés d’exportation. Mais le sens de la causalité peut aussi être inversé : dès lors que les firmes parviennent à prendre position sur les marchés étrangers, elles peuvent profiter de leur environnement pour investir et progresser encore. [...]</w:t>
      </w:r>
      <w:r>
        <w:rPr>
          <w:rFonts w:cs="Calibri"/>
        </w:rPr>
        <w:t xml:space="preserve"> </w:t>
      </w:r>
      <w:r/>
    </w:p>
    <w:p>
      <w:pPr>
        <w:jc w:val="both"/>
        <w:spacing w:lineRule="auto" w:line="240" w:after="0"/>
        <w:rPr>
          <w:rFonts w:cs="Calibri"/>
        </w:rPr>
      </w:pPr>
      <w:r>
        <w:rPr>
          <w:rFonts w:cs="Calibri"/>
        </w:rPr>
        <w:t xml:space="preserve">Dès lors que l’on prend</w:t>
      </w:r>
      <w:r>
        <w:rPr>
          <w:rFonts w:cs="Calibri"/>
        </w:rPr>
        <w:t xml:space="preserve"> </w:t>
      </w:r>
      <w:r>
        <w:rPr>
          <w:rFonts w:cs="Calibri"/>
        </w:rPr>
        <w:t xml:space="preserve">en compte la forte hétérogénéité des firmes, l’impact d’une</w:t>
      </w:r>
      <w:r>
        <w:rPr>
          <w:rFonts w:cs="Calibri"/>
        </w:rPr>
        <w:t xml:space="preserve"> </w:t>
      </w:r>
      <w:r>
        <w:rPr>
          <w:rFonts w:cs="Calibri"/>
        </w:rPr>
        <w:t xml:space="preserve">ouverture commerciale est plus complexe. L’abaissement des</w:t>
      </w:r>
      <w:r>
        <w:rPr>
          <w:rFonts w:cs="Calibri"/>
        </w:rPr>
        <w:t xml:space="preserve"> </w:t>
      </w:r>
      <w:r>
        <w:rPr>
          <w:rFonts w:cs="Calibri"/>
        </w:rPr>
        <w:t xml:space="preserve">barrières peut en effet accroître les exportations, </w:t>
      </w:r>
      <w:r>
        <w:rPr>
          <w:rFonts w:cs="Calibri"/>
          <w:i/>
          <w:iCs/>
        </w:rPr>
        <w:t xml:space="preserve">via </w:t>
      </w:r>
      <w:r>
        <w:rPr>
          <w:rFonts w:cs="Calibri"/>
        </w:rPr>
        <w:t xml:space="preserve">un élargissement du club des firmes exportatrices à de nouveaux</w:t>
      </w:r>
      <w:r>
        <w:rPr>
          <w:rFonts w:cs="Calibri"/>
        </w:rPr>
        <w:t xml:space="preserve"> </w:t>
      </w:r>
      <w:r>
        <w:rPr>
          <w:rFonts w:cs="Calibri"/>
        </w:rPr>
        <w:t xml:space="preserve">entrants, ou au contraire en donnant l’opportunité aux "stars"</w:t>
      </w:r>
      <w:r>
        <w:rPr>
          <w:rFonts w:cs="Calibri"/>
        </w:rPr>
        <w:t xml:space="preserve"> </w:t>
      </w:r>
      <w:r>
        <w:rPr>
          <w:rFonts w:cs="Calibri"/>
        </w:rPr>
        <w:t xml:space="preserve">déjà présentes sur les marchés mondiaux d’accroître encore</w:t>
      </w:r>
      <w:r>
        <w:rPr>
          <w:rFonts w:cs="Calibri"/>
        </w:rPr>
        <w:t xml:space="preserve"> </w:t>
      </w:r>
      <w:r>
        <w:rPr>
          <w:rFonts w:cs="Calibri"/>
        </w:rPr>
        <w:t xml:space="preserve">leurs ventes à l’étranger. </w:t>
      </w:r>
      <w:r>
        <w:rPr>
          <w:rFonts w:cs="Calibri"/>
        </w:rPr>
        <w:t xml:space="preserve">[...]</w:t>
      </w:r>
      <w:r>
        <w:rPr>
          <w:rFonts w:cs="Calibri"/>
        </w:rPr>
        <w:t xml:space="preserve"> </w:t>
      </w:r>
      <w:r>
        <w:rPr>
          <w:rFonts w:cs="Calibri"/>
        </w:rPr>
        <w:t xml:space="preserve">Si</w:t>
      </w:r>
      <w:r>
        <w:rPr>
          <w:rFonts w:cs="Calibri"/>
        </w:rPr>
        <w:t xml:space="preserve"> </w:t>
      </w:r>
      <w:r>
        <w:rPr>
          <w:rFonts w:cs="Calibri"/>
        </w:rPr>
        <w:t xml:space="preserve">l’essor des exportations passe essentiellement par</w:t>
      </w:r>
      <w:r>
        <w:rPr>
          <w:rFonts w:cs="Calibri"/>
        </w:rPr>
        <w:t xml:space="preserve"> </w:t>
      </w:r>
      <w:r>
        <w:rPr>
          <w:rFonts w:cs="Calibri"/>
        </w:rPr>
        <w:t xml:space="preserve">l’accroissement du nombre d’exportateurs, c’est bien sur les</w:t>
      </w:r>
      <w:r>
        <w:rPr>
          <w:rFonts w:cs="Calibri"/>
        </w:rPr>
        <w:t xml:space="preserve"> </w:t>
      </w:r>
      <w:r>
        <w:rPr>
          <w:rFonts w:cs="Calibri"/>
        </w:rPr>
        <w:t xml:space="preserve">entreprises moyennes, exportateurs potentiels ou très petits</w:t>
      </w:r>
      <w:r>
        <w:rPr>
          <w:rFonts w:cs="Calibri"/>
        </w:rPr>
        <w:t xml:space="preserve"> </w:t>
      </w:r>
      <w:r>
        <w:rPr>
          <w:rFonts w:cs="Calibri"/>
        </w:rPr>
        <w:t xml:space="preserve">exportateurs, que les efforts de soutien à la compétitivité doivent</w:t>
      </w:r>
      <w:r>
        <w:rPr>
          <w:rFonts w:cs="Calibri"/>
        </w:rPr>
        <w:t xml:space="preserve"> </w:t>
      </w:r>
      <w:r>
        <w:rPr>
          <w:rFonts w:cs="Calibri"/>
        </w:rPr>
        <w:t xml:space="preserve">porter.</w:t>
      </w:r>
      <w:r/>
    </w:p>
    <w:p>
      <w:pPr>
        <w:pStyle w:val="620"/>
        <w:ind w:left="426"/>
        <w:jc w:val="right"/>
        <w:spacing w:lineRule="auto" w:line="240" w:after="100" w:afterAutospacing="1"/>
        <w:rPr>
          <w:rFonts w:cs="Calibri" w:eastAsia="Times New Roman"/>
          <w:sz w:val="20"/>
          <w:lang w:eastAsia="fr-FR"/>
        </w:rPr>
      </w:pPr>
      <w:r>
        <w:rPr>
          <w:rFonts w:cs="Calibri" w:eastAsia="Times New Roman"/>
          <w:sz w:val="20"/>
          <w:lang w:eastAsia="fr-FR"/>
        </w:rPr>
        <w:t xml:space="preserve">Le club très sélect des firmes exportatrices, la lettre du CEPII, octobre 2007</w:t>
      </w:r>
      <w:r/>
    </w:p>
    <w:p>
      <w:pPr>
        <w:pStyle w:val="620"/>
        <w:ind w:left="0"/>
        <w:spacing w:lineRule="auto" w:line="240" w:after="100" w:afterAutospacing="1"/>
        <w:rPr>
          <w:rFonts w:cs="Calibri" w:eastAsia="Times New Roman"/>
          <w:sz w:val="20"/>
          <w:lang w:eastAsia="fr-FR"/>
        </w:rPr>
      </w:pPr>
      <w:r>
        <w:rPr>
          <w:rFonts w:cs="Calibri" w:eastAsia="Times New Roman"/>
          <w:b/>
          <w:i/>
          <w:color w:val="C00000"/>
          <w:lang w:eastAsia="fr-FR"/>
        </w:rPr>
        <w:t xml:space="preserve">Questions 2.2 b</w:t>
      </w:r>
      <w:r/>
    </w:p>
    <w:p>
      <w:pPr>
        <w:pStyle w:val="620"/>
        <w:numPr>
          <w:ilvl w:val="0"/>
          <w:numId w:val="7"/>
        </w:numPr>
        <w:jc w:val="both"/>
        <w:spacing w:lineRule="auto" w:line="240" w:after="0"/>
        <w:rPr>
          <w:rFonts w:cs="Calibri" w:eastAsia="Times New Roman"/>
          <w:i/>
          <w:color w:val="595959"/>
          <w:lang w:eastAsia="fr-FR"/>
        </w:rPr>
      </w:pPr>
      <w:r>
        <w:rPr>
          <w:rFonts w:cs="Calibri" w:eastAsia="Times New Roman"/>
          <w:i/>
          <w:color w:val="595959" w:themeColor="text1" w:themeTint="A6"/>
          <w:lang w:eastAsia="fr-FR"/>
        </w:rPr>
        <w:t xml:space="preserve">Faîtes une lecture des données de la ligne « textile ». (</w:t>
      </w:r>
      <w:r>
        <w:rPr>
          <w:rFonts w:cs="Calibri" w:eastAsia="Times New Roman"/>
          <w:i/>
          <w:color w:val="595959" w:themeColor="text1" w:themeTint="A6"/>
          <w:lang w:eastAsia="fr-FR"/>
        </w:rPr>
        <w:t xml:space="preserve">tableau </w:t>
      </w:r>
      <w:r>
        <w:rPr>
          <w:rFonts w:cs="Calibri" w:eastAsia="Times New Roman"/>
          <w:i/>
          <w:color w:val="595959" w:themeColor="text1" w:themeTint="A6"/>
          <w:lang w:eastAsia="fr-FR"/>
        </w:rPr>
        <w:t xml:space="preserve">document 7)</w:t>
      </w:r>
      <w:r/>
    </w:p>
    <w:p>
      <w:pPr>
        <w:pStyle w:val="620"/>
        <w:numPr>
          <w:ilvl w:val="0"/>
          <w:numId w:val="7"/>
        </w:numPr>
        <w:jc w:val="both"/>
        <w:spacing w:lineRule="auto" w:line="240" w:after="100" w:afterAutospacing="1" w:before="100" w:beforeAutospacing="1"/>
        <w:rPr>
          <w:rFonts w:cs="Calibri" w:eastAsia="Times New Roman"/>
          <w:i/>
          <w:color w:val="595959"/>
          <w:lang w:eastAsia="fr-FR"/>
        </w:rPr>
      </w:pPr>
      <w:r>
        <w:rPr>
          <w:rFonts w:cs="Calibri" w:eastAsia="Times New Roman"/>
          <w:i/>
          <w:color w:val="595959" w:themeColor="text1" w:themeTint="A6"/>
          <w:lang w:eastAsia="fr-FR"/>
        </w:rPr>
        <w:t xml:space="preserve">Peut-on établir une corrélation  entre la productivité des firmes et leur capacité d’exportation ? Justifiez par des données. (document 7)</w:t>
      </w:r>
      <w:r/>
    </w:p>
    <w:p>
      <w:pPr>
        <w:pStyle w:val="620"/>
        <w:numPr>
          <w:ilvl w:val="0"/>
          <w:numId w:val="7"/>
        </w:numPr>
        <w:jc w:val="both"/>
        <w:spacing w:lineRule="auto" w:line="240" w:after="100" w:afterAutospacing="1" w:before="100" w:beforeAutospacing="1"/>
        <w:rPr>
          <w:rFonts w:cs="Calibri" w:eastAsia="Times New Roman"/>
          <w:i/>
          <w:color w:val="595959"/>
          <w:lang w:eastAsia="fr-FR"/>
        </w:rPr>
      </w:pPr>
      <w:r>
        <w:rPr>
          <w:rFonts w:cs="Calibri" w:eastAsia="Times New Roman"/>
          <w:i/>
          <w:color w:val="595959" w:themeColor="text1" w:themeTint="A6"/>
          <w:lang w:eastAsia="fr-FR"/>
        </w:rPr>
        <w:t xml:space="preserve">Quels coûts peut engendrer l’activité d’exportation ? (document 6)</w:t>
      </w:r>
      <w:r/>
    </w:p>
    <w:p>
      <w:pPr>
        <w:pStyle w:val="620"/>
        <w:numPr>
          <w:ilvl w:val="0"/>
          <w:numId w:val="7"/>
        </w:numPr>
        <w:jc w:val="both"/>
        <w:spacing w:lineRule="auto" w:line="240" w:after="100" w:afterAutospacing="1" w:before="100" w:beforeAutospacing="1"/>
        <w:rPr>
          <w:rFonts w:cs="Calibri" w:eastAsia="Times New Roman"/>
          <w:i/>
          <w:color w:val="595959"/>
          <w:lang w:eastAsia="fr-FR"/>
        </w:rPr>
      </w:pPr>
      <w:r>
        <w:rPr>
          <w:rFonts w:cs="Calibri" w:eastAsia="Times New Roman"/>
          <w:i/>
          <w:color w:val="595959" w:themeColor="text1" w:themeTint="A6"/>
          <w:lang w:eastAsia="fr-FR"/>
        </w:rPr>
        <w:t xml:space="preserve">Quelles firmes sont alors en capacité d’exporter ? (document 6)</w:t>
      </w:r>
      <w:r/>
    </w:p>
    <w:p>
      <w:pPr>
        <w:pStyle w:val="620"/>
        <w:numPr>
          <w:ilvl w:val="0"/>
          <w:numId w:val="7"/>
        </w:numPr>
        <w:jc w:val="both"/>
        <w:spacing w:lineRule="auto" w:line="240" w:after="100" w:afterAutospacing="1" w:before="100" w:beforeAutospacing="1"/>
        <w:rPr>
          <w:rFonts w:cs="Calibri" w:eastAsia="Times New Roman"/>
          <w:i/>
          <w:color w:val="595959"/>
          <w:lang w:eastAsia="fr-FR"/>
        </w:rPr>
      </w:pPr>
      <w:r>
        <w:rPr>
          <w:rFonts w:cs="Calibri" w:eastAsia="Times New Roman"/>
          <w:i/>
          <w:color w:val="595959" w:themeColor="text1" w:themeTint="A6"/>
          <w:lang w:eastAsia="fr-FR"/>
        </w:rPr>
        <w:t xml:space="preserve">Quel est le sens de la causalité établi ici entre la productivité et la capacité d’exporter des firmes?</w:t>
      </w:r>
      <w:r>
        <w:rPr>
          <w:rFonts w:cs="Calibri" w:eastAsia="Times New Roman"/>
          <w:i/>
          <w:color w:val="595959" w:themeColor="text1" w:themeTint="A6"/>
          <w:lang w:eastAsia="fr-FR"/>
        </w:rPr>
        <w:t xml:space="preserve"> (document 6). </w:t>
      </w:r>
      <w:r>
        <w:rPr>
          <w:rFonts w:cs="Calibri" w:eastAsia="Times New Roman"/>
          <w:i/>
          <w:color w:val="595959" w:themeColor="text1" w:themeTint="A6"/>
          <w:lang w:eastAsia="fr-FR"/>
        </w:rPr>
        <w:t xml:space="preserve">Le lien de causalité  pourrait-il être inversé ? (document 7)</w:t>
      </w:r>
      <w:r/>
    </w:p>
    <w:p>
      <w:pPr>
        <w:pStyle w:val="620"/>
        <w:numPr>
          <w:ilvl w:val="0"/>
          <w:numId w:val="7"/>
        </w:numPr>
        <w:jc w:val="both"/>
        <w:spacing w:lineRule="auto" w:line="240" w:after="100" w:afterAutospacing="1" w:before="100" w:beforeAutospacing="1"/>
        <w:rPr>
          <w:rFonts w:cs="Calibri" w:eastAsia="Times New Roman"/>
          <w:i/>
          <w:color w:val="595959"/>
          <w:lang w:eastAsia="fr-FR"/>
        </w:rPr>
      </w:pPr>
      <w:r>
        <w:rPr>
          <w:rFonts w:cs="Calibri" w:eastAsia="Times New Roman"/>
          <w:i/>
          <w:color w:val="595959" w:themeColor="text1" w:themeTint="A6"/>
          <w:lang w:eastAsia="fr-FR"/>
        </w:rPr>
        <w:t xml:space="preserve">Comment les pouvoirs publics peuvent alors soutenir la compétitivité des entreprises ?</w:t>
      </w:r>
      <w:r/>
    </w:p>
    <w:p>
      <w:pPr>
        <w:pStyle w:val="620"/>
        <w:ind w:left="426"/>
        <w:jc w:val="right"/>
        <w:spacing w:lineRule="auto" w:line="240" w:after="100" w:afterAutospacing="1"/>
        <w:rPr>
          <w:rFonts w:cs="Calibri" w:eastAsia="Times New Roman"/>
          <w:sz w:val="12"/>
          <w:lang w:eastAsia="fr-FR"/>
        </w:rPr>
      </w:pPr>
      <w:r>
        <w:rPr>
          <w:rFonts w:cs="Calibri" w:eastAsia="Times New Roman"/>
          <w:sz w:val="12"/>
          <w:lang w:eastAsia="fr-FR"/>
        </w:rPr>
      </w:r>
      <w:r/>
    </w:p>
    <w:p>
      <w:pPr>
        <w:pStyle w:val="620"/>
        <w:ind w:left="0"/>
        <w:spacing w:lineRule="auto" w:line="240" w:after="0"/>
        <w:rPr>
          <w:rFonts w:cs="Calibri" w:eastAsia="Times New Roman"/>
          <w:i/>
          <w:color w:val="C00000"/>
          <w:lang w:eastAsia="fr-FR"/>
        </w:rPr>
      </w:pPr>
      <w:r>
        <w:rPr>
          <w:rFonts w:cs="Calibri" w:eastAsia="Times New Roman"/>
          <w:b/>
          <w:i/>
          <w:color w:val="C00000"/>
          <w:lang w:eastAsia="fr-FR"/>
        </w:rPr>
        <w:t xml:space="preserve">Exercice d’ application</w:t>
      </w:r>
      <w:r/>
    </w:p>
    <w:p>
      <w:pPr>
        <w:spacing w:lineRule="auto" w:line="240" w:after="0"/>
        <w:rPr>
          <w:rFonts w:cs="Calibri"/>
          <w:i/>
          <w:sz w:val="20"/>
        </w:rPr>
      </w:pPr>
      <w:r>
        <w:rPr>
          <w:rFonts w:cs="Calibri" w:eastAsia="Times New Roman"/>
          <w:i/>
          <w:sz w:val="20"/>
          <w:lang w:eastAsia="fr-FR"/>
        </w:rPr>
        <w:t xml:space="preserve">O</w:t>
      </w:r>
      <w:r>
        <w:rPr>
          <w:rFonts w:cs="Calibri" w:eastAsia="Minion-Regular"/>
          <w:i/>
          <w:sz w:val="20"/>
        </w:rPr>
        <w:t xml:space="preserve">n raisonne en situation de concurrence imparfaite. </w:t>
      </w:r>
      <w:r>
        <w:rPr>
          <w:rFonts w:cs="Calibri"/>
          <w:i/>
          <w:color w:val="000011"/>
          <w:sz w:val="20"/>
        </w:rPr>
        <w:t xml:space="preserve">Comme pour le monopole, si chaque firme produit un bien légèrement différent, la courbe de demande adressée à chaque firme est décroissante quand le prix augmente. </w:t>
      </w:r>
      <w:r/>
    </w:p>
    <w:p>
      <w:pPr>
        <w:jc w:val="both"/>
        <w:spacing w:after="0"/>
        <w:rPr>
          <w:rFonts w:cs="Calibri" w:eastAsia="Minion-Regular"/>
          <w:sz w:val="20"/>
        </w:rPr>
      </w:pPr>
      <w:r>
        <w:rPr>
          <w:rFonts w:cs="Calibri" w:eastAsia="Minion-Regular"/>
          <w:sz w:val="20"/>
          <w:lang w:eastAsia="fr-FR"/>
        </w:rPr>
        <mc:AlternateContent>
          <mc:Choice Requires="wpg">
            <w:drawing>
              <wp:inline xmlns:wp="http://schemas.openxmlformats.org/drawingml/2006/wordprocessingDrawing" distT="0" distB="0" distL="0" distR="0">
                <wp:extent cx="2609850" cy="1812051"/>
                <wp:effectExtent l="19050" t="0" r="0" b="0"/>
                <wp:docPr id="5" name="Image 1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15" hidden="0"/>
                        <pic:cNvPicPr>
                          <a:picLocks noChangeAspect="1"/>
                        </pic:cNvPicPr>
                        <pic:nvPr isPhoto="0" userDrawn="0"/>
                      </pic:nvPicPr>
                      <pic:blipFill>
                        <a:blip r:embed="rId15"/>
                        <a:stretch/>
                      </pic:blipFill>
                      <pic:spPr bwMode="auto">
                        <a:xfrm>
                          <a:off x="0" y="0"/>
                          <a:ext cx="2611254" cy="1813025"/>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205.5pt;height:142.7pt;" strokeweight="0.75pt">
                <v:path textboxrect="0,0,0,0"/>
                <v:imagedata r:id="rId15" o:title=""/>
              </v:shape>
            </w:pict>
          </mc:Fallback>
        </mc:AlternateContent>
      </w:r>
      <w:r>
        <w:rPr>
          <w:rFonts w:cs="Calibri" w:eastAsia="Minion-Regular"/>
          <w:sz w:val="20"/>
          <w:lang w:eastAsia="fr-FR"/>
        </w:rPr>
        <mc:AlternateContent>
          <mc:Choice Requires="wpg">
            <w:drawing>
              <wp:inline xmlns:wp="http://schemas.openxmlformats.org/drawingml/2006/wordprocessingDrawing" distT="0" distB="0" distL="0" distR="0">
                <wp:extent cx="2638425" cy="1829217"/>
                <wp:effectExtent l="19050" t="0" r="9525" b="0"/>
                <wp:docPr id="6" name="Image 1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Picture 16" hidden="0"/>
                        <pic:cNvPicPr>
                          <a:picLocks noChangeAspect="1"/>
                        </pic:cNvPicPr>
                        <pic:nvPr isPhoto="0" userDrawn="0"/>
                      </pic:nvPicPr>
                      <pic:blipFill>
                        <a:blip r:embed="rId16"/>
                        <a:srcRect l="0" t="0" r="-186" b="3846"/>
                        <a:stretch/>
                      </pic:blipFill>
                      <pic:spPr bwMode="auto">
                        <a:xfrm>
                          <a:off x="0" y="0"/>
                          <a:ext cx="2638425" cy="1829217"/>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207.8pt;height:144.0pt;" strokeweight="0.75pt">
                <v:path textboxrect="0,0,0,0"/>
                <v:imagedata r:id="rId16" o:title=""/>
              </v:shape>
            </w:pict>
          </mc:Fallback>
        </mc:AlternateContent>
      </w:r>
      <w:r/>
    </w:p>
    <w:p>
      <w:pPr>
        <w:jc w:val="both"/>
        <w:spacing w:after="0"/>
        <w:rPr>
          <w:rFonts w:cs="Calibri" w:eastAsia="Minion-Regular"/>
          <w:sz w:val="18"/>
        </w:rPr>
      </w:pPr>
      <w:r>
        <w:rPr>
          <w:rFonts w:cs="Calibri" w:eastAsia="Minion-Regular"/>
          <w:sz w:val="18"/>
        </w:rPr>
        <w:t xml:space="preserve">Figure a : les firmes 1 et 2 ont un coût marginal suffisamment faible pour être présentes sur leur marché domestique. </w:t>
      </w:r>
      <w:r/>
    </w:p>
    <w:p>
      <w:pPr>
        <w:jc w:val="both"/>
        <w:spacing w:after="0"/>
        <w:rPr>
          <w:rFonts w:cs="Calibri" w:eastAsia="Minion-Regular"/>
          <w:sz w:val="6"/>
        </w:rPr>
      </w:pPr>
      <w:r>
        <w:rPr>
          <w:rFonts w:cs="Calibri" w:eastAsia="Minion-Regular"/>
          <w:sz w:val="6"/>
        </w:rPr>
      </w:r>
      <w:r/>
    </w:p>
    <w:p>
      <w:pPr>
        <w:spacing w:lineRule="auto" w:line="240" w:after="0"/>
        <w:rPr>
          <w:rFonts w:cs="Calibri"/>
          <w:b/>
          <w:i/>
          <w:color w:val="595959"/>
          <w:sz w:val="20"/>
        </w:rPr>
      </w:pPr>
      <w:r>
        <w:rPr>
          <w:rFonts w:cs="Calibri"/>
          <w:b/>
          <w:i/>
          <w:color w:val="595959" w:themeColor="text1" w:themeTint="A6"/>
          <w:sz w:val="20"/>
        </w:rPr>
        <w:t xml:space="preserve">Figure a (marché domestique)</w:t>
      </w:r>
      <w:r/>
    </w:p>
    <w:p>
      <w:pPr>
        <w:pStyle w:val="620"/>
        <w:numPr>
          <w:ilvl w:val="0"/>
          <w:numId w:val="4"/>
        </w:numPr>
        <w:spacing w:lineRule="auto" w:line="240" w:after="0"/>
        <w:rPr>
          <w:rFonts w:cs="Calibri" w:eastAsia="Times New Roman"/>
          <w:i/>
          <w:color w:val="595959"/>
          <w:sz w:val="20"/>
          <w:lang w:eastAsia="fr-FR"/>
        </w:rPr>
      </w:pPr>
      <w:r>
        <w:rPr>
          <w:rFonts w:cs="Calibri" w:eastAsia="Times New Roman"/>
          <w:i/>
          <w:color w:val="595959" w:themeColor="text1" w:themeTint="A6"/>
          <w:sz w:val="20"/>
          <w:lang w:eastAsia="fr-FR"/>
        </w:rPr>
        <w:t xml:space="preserve">La firme 1 a un coût marginal Cm1, et la firme 2 un coût marginal Cm2. D’où vient cette différence ?</w:t>
      </w:r>
      <w:r/>
    </w:p>
    <w:p>
      <w:pPr>
        <w:pStyle w:val="620"/>
        <w:numPr>
          <w:ilvl w:val="0"/>
          <w:numId w:val="4"/>
        </w:numPr>
        <w:spacing w:lineRule="auto" w:line="240" w:after="100" w:afterAutospacing="1" w:before="100" w:beforeAutospacing="1"/>
        <w:rPr>
          <w:rFonts w:cs="Calibri" w:eastAsia="Times New Roman"/>
          <w:i/>
          <w:color w:val="595959"/>
          <w:sz w:val="20"/>
          <w:lang w:eastAsia="fr-FR"/>
        </w:rPr>
      </w:pPr>
      <w:r>
        <w:rPr>
          <w:rFonts w:cs="Calibri" w:eastAsia="Times New Roman"/>
          <w:i/>
          <w:color w:val="595959" w:themeColor="text1" w:themeTint="A6"/>
          <w:sz w:val="20"/>
          <w:lang w:eastAsia="fr-FR"/>
        </w:rPr>
        <w:t xml:space="preserve">Expliquez pourquoi la firme 1 produit une quantité (Q1) plus importante que la firme 2 (Q2) sur son marché domestique ?</w:t>
      </w:r>
      <w:r/>
    </w:p>
    <w:p>
      <w:pPr>
        <w:pStyle w:val="620"/>
        <w:ind w:left="0"/>
        <w:spacing w:lineRule="auto" w:line="240" w:after="100" w:afterAutospacing="1" w:before="100" w:beforeAutospacing="1"/>
        <w:rPr>
          <w:rFonts w:cs="Calibri" w:eastAsia="Times New Roman"/>
          <w:b/>
          <w:i/>
          <w:color w:val="595959"/>
          <w:sz w:val="20"/>
          <w:lang w:eastAsia="fr-FR"/>
        </w:rPr>
      </w:pPr>
      <w:r>
        <w:rPr>
          <w:rFonts w:cs="Calibri" w:eastAsia="Times New Roman"/>
          <w:b/>
          <w:i/>
          <w:color w:val="595959" w:themeColor="text1" w:themeTint="A6"/>
          <w:sz w:val="20"/>
          <w:lang w:eastAsia="fr-FR"/>
        </w:rPr>
        <w:t xml:space="preserve">Figure b (marché d’exportation)</w:t>
      </w:r>
      <w:r/>
    </w:p>
    <w:p>
      <w:pPr>
        <w:pStyle w:val="620"/>
        <w:numPr>
          <w:ilvl w:val="0"/>
          <w:numId w:val="4"/>
        </w:numPr>
        <w:spacing w:lineRule="auto" w:line="240" w:after="100" w:afterAutospacing="1" w:before="100" w:beforeAutospacing="1"/>
        <w:rPr>
          <w:rFonts w:cs="Calibri" w:eastAsia="Times New Roman"/>
          <w:i/>
          <w:color w:val="595959"/>
          <w:sz w:val="20"/>
          <w:lang w:eastAsia="fr-FR"/>
        </w:rPr>
      </w:pPr>
      <w:r>
        <w:rPr>
          <w:rFonts w:cs="Calibri" w:eastAsia="Times New Roman"/>
          <w:i/>
          <w:color w:val="595959" w:themeColor="text1" w:themeTint="A6"/>
          <w:sz w:val="20"/>
          <w:lang w:eastAsia="fr-FR"/>
        </w:rPr>
        <w:t xml:space="preserve">En quoi la décision d’exporter élève le coût marginal de production de chaque firme (de Cm1 à Cm1’ et de Cm2 à Cm2’) ? </w:t>
      </w:r>
      <w:r/>
    </w:p>
    <w:p>
      <w:pPr>
        <w:pStyle w:val="620"/>
        <w:numPr>
          <w:ilvl w:val="0"/>
          <w:numId w:val="4"/>
        </w:numPr>
        <w:spacing w:lineRule="auto" w:line="240" w:after="100" w:afterAutospacing="1" w:before="100" w:beforeAutospacing="1"/>
        <w:rPr>
          <w:rFonts w:cs="Calibri" w:eastAsia="Times New Roman"/>
          <w:i/>
          <w:color w:val="595959"/>
          <w:sz w:val="20"/>
          <w:lang w:eastAsia="fr-FR"/>
        </w:rPr>
      </w:pPr>
      <w:r>
        <w:rPr>
          <w:rFonts w:cs="Calibri" w:eastAsia="Times New Roman"/>
          <w:i/>
          <w:color w:val="595959" w:themeColor="text1" w:themeTint="A6"/>
          <w:sz w:val="20"/>
          <w:lang w:eastAsia="fr-FR"/>
        </w:rPr>
        <w:t xml:space="preserve">Les firmes 1 et 2 décideront-elles d’entrer sur le marché d’exportation? Justifiez graphiquement. </w:t>
      </w:r>
      <w:r/>
    </w:p>
    <w:sectPr>
      <w:footnotePr/>
      <w:endnotePr/>
      <w:type w:val="nextPage"/>
      <w:pgSz w:w="11906" w:h="16838" w:orient="portrait"/>
      <w:pgMar w:top="720" w:right="720" w:bottom="720" w:left="720"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ion-regular">
    <w:panose1 w:val="02070409020205020404"/>
  </w:font>
  <w:font w:name="Symbol">
    <w:panose1 w:val="05010000000000000000"/>
  </w:font>
  <w:font w:name="Courier New">
    <w:panose1 w:val="02070309020205020404"/>
  </w:font>
  <w:font w:name="Wingdings">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pPr>
      <w:rPr>
        <w:rFonts w:ascii="Wingdings" w:hAnsi="Wingdings" w:cs="Times New Roman" w:eastAsia="Calibri"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5">
    <w:multiLevelType w:val="hybridMultilevel"/>
    <w:lvl w:ilvl="0">
      <w:start w:val="1"/>
      <w:numFmt w:val="lowerLetter"/>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6">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7"/>
  </w:num>
  <w:num w:numId="7">
    <w:abstractNumId w:val="1"/>
  </w:num>
  <w:num w:numId="8">
    <w:abstractNumId w:val="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fr-FR"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76">
    <w:name w:val="endnote text"/>
    <w:basedOn w:val="616"/>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17"/>
    <w:uiPriority w:val="99"/>
    <w:semiHidden/>
    <w:unhideWhenUsed/>
    <w:rPr>
      <w:vertAlign w:val="superscript"/>
    </w:rPr>
  </w:style>
  <w:style w:type="paragraph" w:styleId="445">
    <w:name w:val="Heading 1"/>
    <w:basedOn w:val="616"/>
    <w:next w:val="616"/>
    <w:link w:val="446"/>
    <w:qFormat/>
    <w:uiPriority w:val="9"/>
    <w:rPr>
      <w:rFonts w:ascii="Arial" w:hAnsi="Arial" w:cs="Arial" w:eastAsia="Arial"/>
      <w:sz w:val="40"/>
      <w:szCs w:val="40"/>
    </w:rPr>
    <w:pPr>
      <w:keepLines/>
      <w:keepNext/>
      <w:spacing w:after="200" w:before="480"/>
      <w:outlineLvl w:val="0"/>
    </w:pPr>
  </w:style>
  <w:style w:type="character" w:styleId="446">
    <w:name w:val="Heading 1 Char"/>
    <w:basedOn w:val="617"/>
    <w:link w:val="445"/>
    <w:uiPriority w:val="9"/>
    <w:rPr>
      <w:rFonts w:ascii="Arial" w:hAnsi="Arial" w:cs="Arial" w:eastAsia="Arial"/>
      <w:sz w:val="40"/>
      <w:szCs w:val="40"/>
    </w:rPr>
  </w:style>
  <w:style w:type="paragraph" w:styleId="447">
    <w:name w:val="Heading 2"/>
    <w:basedOn w:val="616"/>
    <w:next w:val="616"/>
    <w:link w:val="448"/>
    <w:qFormat/>
    <w:uiPriority w:val="9"/>
    <w:unhideWhenUsed/>
    <w:rPr>
      <w:rFonts w:ascii="Arial" w:hAnsi="Arial" w:cs="Arial" w:eastAsia="Arial"/>
      <w:sz w:val="34"/>
    </w:rPr>
    <w:pPr>
      <w:keepLines/>
      <w:keepNext/>
      <w:spacing w:after="200" w:before="360"/>
      <w:outlineLvl w:val="1"/>
    </w:pPr>
  </w:style>
  <w:style w:type="character" w:styleId="448">
    <w:name w:val="Heading 2 Char"/>
    <w:basedOn w:val="617"/>
    <w:link w:val="447"/>
    <w:uiPriority w:val="9"/>
    <w:rPr>
      <w:rFonts w:ascii="Arial" w:hAnsi="Arial" w:cs="Arial" w:eastAsia="Arial"/>
      <w:sz w:val="34"/>
    </w:rPr>
  </w:style>
  <w:style w:type="paragraph" w:styleId="449">
    <w:name w:val="Heading 3"/>
    <w:basedOn w:val="616"/>
    <w:next w:val="616"/>
    <w:link w:val="450"/>
    <w:qFormat/>
    <w:uiPriority w:val="9"/>
    <w:unhideWhenUsed/>
    <w:rPr>
      <w:rFonts w:ascii="Arial" w:hAnsi="Arial" w:cs="Arial" w:eastAsia="Arial"/>
      <w:sz w:val="30"/>
      <w:szCs w:val="30"/>
    </w:rPr>
    <w:pPr>
      <w:keepLines/>
      <w:keepNext/>
      <w:spacing w:after="200" w:before="320"/>
      <w:outlineLvl w:val="2"/>
    </w:pPr>
  </w:style>
  <w:style w:type="character" w:styleId="450">
    <w:name w:val="Heading 3 Char"/>
    <w:basedOn w:val="617"/>
    <w:link w:val="449"/>
    <w:uiPriority w:val="9"/>
    <w:rPr>
      <w:rFonts w:ascii="Arial" w:hAnsi="Arial" w:cs="Arial" w:eastAsia="Arial"/>
      <w:sz w:val="30"/>
      <w:szCs w:val="30"/>
    </w:rPr>
  </w:style>
  <w:style w:type="paragraph" w:styleId="451">
    <w:name w:val="Heading 4"/>
    <w:basedOn w:val="616"/>
    <w:next w:val="616"/>
    <w:link w:val="452"/>
    <w:qFormat/>
    <w:uiPriority w:val="9"/>
    <w:unhideWhenUsed/>
    <w:rPr>
      <w:rFonts w:ascii="Arial" w:hAnsi="Arial" w:cs="Arial" w:eastAsia="Arial"/>
      <w:b/>
      <w:bCs/>
      <w:sz w:val="26"/>
      <w:szCs w:val="26"/>
    </w:rPr>
    <w:pPr>
      <w:keepLines/>
      <w:keepNext/>
      <w:spacing w:after="200" w:before="320"/>
      <w:outlineLvl w:val="3"/>
    </w:pPr>
  </w:style>
  <w:style w:type="character" w:styleId="452">
    <w:name w:val="Heading 4 Char"/>
    <w:basedOn w:val="617"/>
    <w:link w:val="451"/>
    <w:uiPriority w:val="9"/>
    <w:rPr>
      <w:rFonts w:ascii="Arial" w:hAnsi="Arial" w:cs="Arial" w:eastAsia="Arial"/>
      <w:b/>
      <w:bCs/>
      <w:sz w:val="26"/>
      <w:szCs w:val="26"/>
    </w:rPr>
  </w:style>
  <w:style w:type="paragraph" w:styleId="453">
    <w:name w:val="Heading 5"/>
    <w:basedOn w:val="616"/>
    <w:next w:val="616"/>
    <w:link w:val="454"/>
    <w:qFormat/>
    <w:uiPriority w:val="9"/>
    <w:unhideWhenUsed/>
    <w:rPr>
      <w:rFonts w:ascii="Arial" w:hAnsi="Arial" w:cs="Arial" w:eastAsia="Arial"/>
      <w:b/>
      <w:bCs/>
      <w:sz w:val="24"/>
      <w:szCs w:val="24"/>
    </w:rPr>
    <w:pPr>
      <w:keepLines/>
      <w:keepNext/>
      <w:spacing w:after="200" w:before="320"/>
      <w:outlineLvl w:val="4"/>
    </w:pPr>
  </w:style>
  <w:style w:type="character" w:styleId="454">
    <w:name w:val="Heading 5 Char"/>
    <w:basedOn w:val="617"/>
    <w:link w:val="453"/>
    <w:uiPriority w:val="9"/>
    <w:rPr>
      <w:rFonts w:ascii="Arial" w:hAnsi="Arial" w:cs="Arial" w:eastAsia="Arial"/>
      <w:b/>
      <w:bCs/>
      <w:sz w:val="24"/>
      <w:szCs w:val="24"/>
    </w:rPr>
  </w:style>
  <w:style w:type="paragraph" w:styleId="455">
    <w:name w:val="Heading 6"/>
    <w:basedOn w:val="616"/>
    <w:next w:val="616"/>
    <w:link w:val="456"/>
    <w:qFormat/>
    <w:uiPriority w:val="9"/>
    <w:unhideWhenUsed/>
    <w:rPr>
      <w:rFonts w:ascii="Arial" w:hAnsi="Arial" w:cs="Arial" w:eastAsia="Arial"/>
      <w:b/>
      <w:bCs/>
      <w:sz w:val="22"/>
      <w:szCs w:val="22"/>
    </w:rPr>
    <w:pPr>
      <w:keepLines/>
      <w:keepNext/>
      <w:spacing w:after="200" w:before="320"/>
      <w:outlineLvl w:val="5"/>
    </w:pPr>
  </w:style>
  <w:style w:type="character" w:styleId="456">
    <w:name w:val="Heading 6 Char"/>
    <w:basedOn w:val="617"/>
    <w:link w:val="455"/>
    <w:uiPriority w:val="9"/>
    <w:rPr>
      <w:rFonts w:ascii="Arial" w:hAnsi="Arial" w:cs="Arial" w:eastAsia="Arial"/>
      <w:b/>
      <w:bCs/>
      <w:sz w:val="22"/>
      <w:szCs w:val="22"/>
    </w:rPr>
  </w:style>
  <w:style w:type="paragraph" w:styleId="457">
    <w:name w:val="Heading 7"/>
    <w:basedOn w:val="616"/>
    <w:next w:val="616"/>
    <w:link w:val="458"/>
    <w:qFormat/>
    <w:uiPriority w:val="9"/>
    <w:unhideWhenUsed/>
    <w:rPr>
      <w:rFonts w:ascii="Arial" w:hAnsi="Arial" w:cs="Arial" w:eastAsia="Arial"/>
      <w:b/>
      <w:bCs/>
      <w:i/>
      <w:iCs/>
      <w:sz w:val="22"/>
      <w:szCs w:val="22"/>
    </w:rPr>
    <w:pPr>
      <w:keepLines/>
      <w:keepNext/>
      <w:spacing w:after="200" w:before="320"/>
      <w:outlineLvl w:val="6"/>
    </w:pPr>
  </w:style>
  <w:style w:type="character" w:styleId="458">
    <w:name w:val="Heading 7 Char"/>
    <w:basedOn w:val="617"/>
    <w:link w:val="457"/>
    <w:uiPriority w:val="9"/>
    <w:rPr>
      <w:rFonts w:ascii="Arial" w:hAnsi="Arial" w:cs="Arial" w:eastAsia="Arial"/>
      <w:b/>
      <w:bCs/>
      <w:i/>
      <w:iCs/>
      <w:sz w:val="22"/>
      <w:szCs w:val="22"/>
    </w:rPr>
  </w:style>
  <w:style w:type="paragraph" w:styleId="459">
    <w:name w:val="Heading 8"/>
    <w:basedOn w:val="616"/>
    <w:next w:val="616"/>
    <w:link w:val="460"/>
    <w:qFormat/>
    <w:uiPriority w:val="9"/>
    <w:unhideWhenUsed/>
    <w:rPr>
      <w:rFonts w:ascii="Arial" w:hAnsi="Arial" w:cs="Arial" w:eastAsia="Arial"/>
      <w:i/>
      <w:iCs/>
      <w:sz w:val="22"/>
      <w:szCs w:val="22"/>
    </w:rPr>
    <w:pPr>
      <w:keepLines/>
      <w:keepNext/>
      <w:spacing w:after="200" w:before="320"/>
      <w:outlineLvl w:val="7"/>
    </w:pPr>
  </w:style>
  <w:style w:type="character" w:styleId="460">
    <w:name w:val="Heading 8 Char"/>
    <w:basedOn w:val="617"/>
    <w:link w:val="459"/>
    <w:uiPriority w:val="9"/>
    <w:rPr>
      <w:rFonts w:ascii="Arial" w:hAnsi="Arial" w:cs="Arial" w:eastAsia="Arial"/>
      <w:i/>
      <w:iCs/>
      <w:sz w:val="22"/>
      <w:szCs w:val="22"/>
    </w:rPr>
  </w:style>
  <w:style w:type="paragraph" w:styleId="461">
    <w:name w:val="Heading 9"/>
    <w:basedOn w:val="616"/>
    <w:next w:val="616"/>
    <w:link w:val="462"/>
    <w:qFormat/>
    <w:uiPriority w:val="9"/>
    <w:unhideWhenUsed/>
    <w:rPr>
      <w:rFonts w:ascii="Arial" w:hAnsi="Arial" w:cs="Arial" w:eastAsia="Arial"/>
      <w:i/>
      <w:iCs/>
      <w:sz w:val="21"/>
      <w:szCs w:val="21"/>
    </w:rPr>
    <w:pPr>
      <w:keepLines/>
      <w:keepNext/>
      <w:spacing w:after="200" w:before="320"/>
      <w:outlineLvl w:val="8"/>
    </w:pPr>
  </w:style>
  <w:style w:type="character" w:styleId="462">
    <w:name w:val="Heading 9 Char"/>
    <w:basedOn w:val="617"/>
    <w:link w:val="461"/>
    <w:uiPriority w:val="9"/>
    <w:rPr>
      <w:rFonts w:ascii="Arial" w:hAnsi="Arial" w:cs="Arial" w:eastAsia="Arial"/>
      <w:i/>
      <w:iCs/>
      <w:sz w:val="21"/>
      <w:szCs w:val="21"/>
    </w:rPr>
  </w:style>
  <w:style w:type="paragraph" w:styleId="463">
    <w:name w:val="No Spacing"/>
    <w:qFormat/>
    <w:uiPriority w:val="1"/>
    <w:pPr>
      <w:spacing w:lineRule="auto" w:line="240" w:after="0" w:before="0"/>
    </w:pPr>
  </w:style>
  <w:style w:type="paragraph" w:styleId="464">
    <w:name w:val="Title"/>
    <w:basedOn w:val="616"/>
    <w:next w:val="616"/>
    <w:link w:val="465"/>
    <w:qFormat/>
    <w:uiPriority w:val="10"/>
    <w:rPr>
      <w:sz w:val="48"/>
      <w:szCs w:val="48"/>
    </w:rPr>
    <w:pPr>
      <w:contextualSpacing w:val="true"/>
      <w:spacing w:after="200" w:before="300"/>
    </w:pPr>
  </w:style>
  <w:style w:type="character" w:styleId="465">
    <w:name w:val="Title Char"/>
    <w:basedOn w:val="617"/>
    <w:link w:val="464"/>
    <w:uiPriority w:val="10"/>
    <w:rPr>
      <w:sz w:val="48"/>
      <w:szCs w:val="48"/>
    </w:rPr>
  </w:style>
  <w:style w:type="paragraph" w:styleId="466">
    <w:name w:val="Subtitle"/>
    <w:basedOn w:val="616"/>
    <w:next w:val="616"/>
    <w:link w:val="467"/>
    <w:qFormat/>
    <w:uiPriority w:val="11"/>
    <w:rPr>
      <w:sz w:val="24"/>
      <w:szCs w:val="24"/>
    </w:rPr>
    <w:pPr>
      <w:spacing w:after="200" w:before="200"/>
    </w:pPr>
  </w:style>
  <w:style w:type="character" w:styleId="467">
    <w:name w:val="Subtitle Char"/>
    <w:basedOn w:val="617"/>
    <w:link w:val="466"/>
    <w:uiPriority w:val="11"/>
    <w:rPr>
      <w:sz w:val="24"/>
      <w:szCs w:val="24"/>
    </w:rPr>
  </w:style>
  <w:style w:type="paragraph" w:styleId="468">
    <w:name w:val="Quote"/>
    <w:basedOn w:val="616"/>
    <w:next w:val="616"/>
    <w:link w:val="469"/>
    <w:qFormat/>
    <w:uiPriority w:val="29"/>
    <w:rPr>
      <w:i/>
    </w:rPr>
    <w:pPr>
      <w:ind w:left="720" w:right="720"/>
    </w:pPr>
  </w:style>
  <w:style w:type="character" w:styleId="469">
    <w:name w:val="Quote Char"/>
    <w:link w:val="468"/>
    <w:uiPriority w:val="29"/>
    <w:rPr>
      <w:i/>
    </w:rPr>
  </w:style>
  <w:style w:type="paragraph" w:styleId="470">
    <w:name w:val="Intense Quote"/>
    <w:basedOn w:val="616"/>
    <w:next w:val="616"/>
    <w:link w:val="471"/>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71">
    <w:name w:val="Intense Quote Char"/>
    <w:link w:val="470"/>
    <w:uiPriority w:val="30"/>
    <w:rPr>
      <w:i/>
    </w:rPr>
  </w:style>
  <w:style w:type="paragraph" w:styleId="472">
    <w:name w:val="Header"/>
    <w:basedOn w:val="616"/>
    <w:link w:val="473"/>
    <w:uiPriority w:val="99"/>
    <w:unhideWhenUsed/>
    <w:pPr>
      <w:spacing w:lineRule="auto" w:line="240" w:after="0"/>
      <w:tabs>
        <w:tab w:val="center" w:pos="7143" w:leader="none"/>
        <w:tab w:val="right" w:pos="14287" w:leader="none"/>
      </w:tabs>
    </w:pPr>
  </w:style>
  <w:style w:type="character" w:styleId="473">
    <w:name w:val="Header Char"/>
    <w:basedOn w:val="617"/>
    <w:link w:val="472"/>
    <w:uiPriority w:val="99"/>
  </w:style>
  <w:style w:type="paragraph" w:styleId="474">
    <w:name w:val="Footer"/>
    <w:basedOn w:val="616"/>
    <w:link w:val="477"/>
    <w:uiPriority w:val="99"/>
    <w:unhideWhenUsed/>
    <w:pPr>
      <w:spacing w:lineRule="auto" w:line="240" w:after="0"/>
      <w:tabs>
        <w:tab w:val="center" w:pos="7143" w:leader="none"/>
        <w:tab w:val="right" w:pos="14287" w:leader="none"/>
      </w:tabs>
    </w:pPr>
  </w:style>
  <w:style w:type="character" w:styleId="475">
    <w:name w:val="Footer Char"/>
    <w:basedOn w:val="617"/>
    <w:link w:val="474"/>
    <w:uiPriority w:val="99"/>
  </w:style>
  <w:style w:type="paragraph" w:styleId="476">
    <w:name w:val="Caption"/>
    <w:basedOn w:val="616"/>
    <w:next w:val="616"/>
    <w:qFormat/>
    <w:uiPriority w:val="35"/>
    <w:semiHidden/>
    <w:unhideWhenUsed/>
    <w:rPr>
      <w:b/>
      <w:bCs/>
      <w:color w:val="4F81BD" w:themeColor="accent1"/>
      <w:sz w:val="18"/>
      <w:szCs w:val="18"/>
    </w:rPr>
    <w:pPr>
      <w:spacing w:lineRule="auto" w:line="276"/>
    </w:pPr>
  </w:style>
  <w:style w:type="character" w:styleId="477">
    <w:name w:val="Caption Char"/>
    <w:basedOn w:val="476"/>
    <w:link w:val="474"/>
    <w:uiPriority w:val="99"/>
  </w:style>
  <w:style w:type="table" w:styleId="478">
    <w:name w:val="Table Grid Light"/>
    <w:basedOn w:val="61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79">
    <w:name w:val="Plain Table 1"/>
    <w:basedOn w:val="618"/>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80">
    <w:name w:val="Plain Table 2"/>
    <w:basedOn w:val="618"/>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1">
    <w:name w:val="Plain Table 3"/>
    <w:basedOn w:val="61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82">
    <w:name w:val="Plain Table 4"/>
    <w:basedOn w:val="61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83">
    <w:name w:val="Plain Table 5"/>
    <w:basedOn w:val="618"/>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84">
    <w:name w:val="Grid Table 1 Light"/>
    <w:basedOn w:val="618"/>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85">
    <w:name w:val="Grid Table 1 Light - Accent 1"/>
    <w:basedOn w:val="61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86">
    <w:name w:val="Grid Table 1 Light - Accent 2"/>
    <w:basedOn w:val="61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87">
    <w:name w:val="Grid Table 1 Light - Accent 3"/>
    <w:basedOn w:val="61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88">
    <w:name w:val="Grid Table 1 Light - Accent 4"/>
    <w:basedOn w:val="61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89">
    <w:name w:val="Grid Table 1 Light - Accent 5"/>
    <w:basedOn w:val="61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90">
    <w:name w:val="Grid Table 1 Light - Accent 6"/>
    <w:basedOn w:val="61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91">
    <w:name w:val="Grid Table 2"/>
    <w:basedOn w:val="61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92">
    <w:name w:val="Grid Table 2 - Accent 1"/>
    <w:basedOn w:val="61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93">
    <w:name w:val="Grid Table 2 - Accent 2"/>
    <w:basedOn w:val="61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94">
    <w:name w:val="Grid Table 2 - Accent 3"/>
    <w:basedOn w:val="61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95">
    <w:name w:val="Grid Table 2 - Accent 4"/>
    <w:basedOn w:val="61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96">
    <w:name w:val="Grid Table 2 - Accent 5"/>
    <w:basedOn w:val="61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97">
    <w:name w:val="Grid Table 2 - Accent 6"/>
    <w:basedOn w:val="61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98">
    <w:name w:val="Grid Table 3"/>
    <w:basedOn w:val="618"/>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9">
    <w:name w:val="Grid Table 3 - Accent 1"/>
    <w:basedOn w:val="618"/>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0">
    <w:name w:val="Grid Table 3 - Accent 2"/>
    <w:basedOn w:val="618"/>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1">
    <w:name w:val="Grid Table 3 - Accent 3"/>
    <w:basedOn w:val="618"/>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2">
    <w:name w:val="Grid Table 3 - Accent 4"/>
    <w:basedOn w:val="618"/>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3">
    <w:name w:val="Grid Table 3 - Accent 5"/>
    <w:basedOn w:val="618"/>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4">
    <w:name w:val="Grid Table 3 - Accent 6"/>
    <w:basedOn w:val="618"/>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05">
    <w:name w:val="Grid Table 4"/>
    <w:basedOn w:val="618"/>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06">
    <w:name w:val="Grid Table 4 - Accent 1"/>
    <w:basedOn w:val="618"/>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07">
    <w:name w:val="Grid Table 4 - Accent 2"/>
    <w:basedOn w:val="618"/>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08">
    <w:name w:val="Grid Table 4 - Accent 3"/>
    <w:basedOn w:val="618"/>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09">
    <w:name w:val="Grid Table 4 - Accent 4"/>
    <w:basedOn w:val="618"/>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10">
    <w:name w:val="Grid Table 4 - Accent 5"/>
    <w:basedOn w:val="618"/>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11">
    <w:name w:val="Grid Table 4 - Accent 6"/>
    <w:basedOn w:val="618"/>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12">
    <w:name w:val="Grid Table 5 Dark"/>
    <w:basedOn w:val="6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513">
    <w:name w:val="Grid Table 5 Dark- Accent 1"/>
    <w:basedOn w:val="6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514">
    <w:name w:val="Grid Table 5 Dark - Accent 2"/>
    <w:basedOn w:val="6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515">
    <w:name w:val="Grid Table 5 Dark - Accent 3"/>
    <w:basedOn w:val="6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516">
    <w:name w:val="Grid Table 5 Dark- Accent 4"/>
    <w:basedOn w:val="6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517">
    <w:name w:val="Grid Table 5 Dark - Accent 5"/>
    <w:basedOn w:val="6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518">
    <w:name w:val="Grid Table 5 Dark - Accent 6"/>
    <w:basedOn w:val="618"/>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519">
    <w:name w:val="Grid Table 6 Colorful"/>
    <w:basedOn w:val="618"/>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20">
    <w:name w:val="Grid Table 6 Colorful - Accent 1"/>
    <w:basedOn w:val="618"/>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521">
    <w:name w:val="Grid Table 6 Colorful - Accent 2"/>
    <w:basedOn w:val="61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522">
    <w:name w:val="Grid Table 6 Colorful - Accent 3"/>
    <w:basedOn w:val="618"/>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523">
    <w:name w:val="Grid Table 6 Colorful - Accent 4"/>
    <w:basedOn w:val="61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524">
    <w:name w:val="Grid Table 6 Colorful - Accent 5"/>
    <w:basedOn w:val="618"/>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25">
    <w:name w:val="Grid Table 6 Colorful - Accent 6"/>
    <w:basedOn w:val="618"/>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26">
    <w:name w:val="Grid Table 7 Colorful"/>
    <w:basedOn w:val="618"/>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27">
    <w:name w:val="Grid Table 7 Colorful - Accent 1"/>
    <w:basedOn w:val="618"/>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28">
    <w:name w:val="Grid Table 7 Colorful - Accent 2"/>
    <w:basedOn w:val="618"/>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29">
    <w:name w:val="Grid Table 7 Colorful - Accent 3"/>
    <w:basedOn w:val="618"/>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30">
    <w:name w:val="Grid Table 7 Colorful - Accent 4"/>
    <w:basedOn w:val="618"/>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31">
    <w:name w:val="Grid Table 7 Colorful - Accent 5"/>
    <w:basedOn w:val="618"/>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32">
    <w:name w:val="Grid Table 7 Colorful - Accent 6"/>
    <w:basedOn w:val="618"/>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33">
    <w:name w:val="List Table 1 Light"/>
    <w:basedOn w:val="618"/>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34">
    <w:name w:val="List Table 1 Light - Accent 1"/>
    <w:basedOn w:val="618"/>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35">
    <w:name w:val="List Table 1 Light - Accent 2"/>
    <w:basedOn w:val="618"/>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36">
    <w:name w:val="List Table 1 Light - Accent 3"/>
    <w:basedOn w:val="618"/>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37">
    <w:name w:val="List Table 1 Light - Accent 4"/>
    <w:basedOn w:val="618"/>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38">
    <w:name w:val="List Table 1 Light - Accent 5"/>
    <w:basedOn w:val="618"/>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39">
    <w:name w:val="List Table 1 Light - Accent 6"/>
    <w:basedOn w:val="618"/>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40">
    <w:name w:val="List Table 2"/>
    <w:basedOn w:val="618"/>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41">
    <w:name w:val="List Table 2 - Accent 1"/>
    <w:basedOn w:val="618"/>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42">
    <w:name w:val="List Table 2 - Accent 2"/>
    <w:basedOn w:val="618"/>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43">
    <w:name w:val="List Table 2 - Accent 3"/>
    <w:basedOn w:val="618"/>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44">
    <w:name w:val="List Table 2 - Accent 4"/>
    <w:basedOn w:val="618"/>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45">
    <w:name w:val="List Table 2 - Accent 5"/>
    <w:basedOn w:val="618"/>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46">
    <w:name w:val="List Table 2 - Accent 6"/>
    <w:basedOn w:val="618"/>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47">
    <w:name w:val="List Table 3"/>
    <w:basedOn w:val="61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48">
    <w:name w:val="List Table 3 - Accent 1"/>
    <w:basedOn w:val="618"/>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49">
    <w:name w:val="List Table 3 - Accent 2"/>
    <w:basedOn w:val="618"/>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50">
    <w:name w:val="List Table 3 - Accent 3"/>
    <w:basedOn w:val="618"/>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51">
    <w:name w:val="List Table 3 - Accent 4"/>
    <w:basedOn w:val="618"/>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52">
    <w:name w:val="List Table 3 - Accent 5"/>
    <w:basedOn w:val="618"/>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53">
    <w:name w:val="List Table 3 - Accent 6"/>
    <w:basedOn w:val="618"/>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54">
    <w:name w:val="List Table 4"/>
    <w:basedOn w:val="618"/>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55">
    <w:name w:val="List Table 4 - Accent 1"/>
    <w:basedOn w:val="618"/>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56">
    <w:name w:val="List Table 4 - Accent 2"/>
    <w:basedOn w:val="618"/>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57">
    <w:name w:val="List Table 4 - Accent 3"/>
    <w:basedOn w:val="618"/>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58">
    <w:name w:val="List Table 4 - Accent 4"/>
    <w:basedOn w:val="618"/>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59">
    <w:name w:val="List Table 4 - Accent 5"/>
    <w:basedOn w:val="618"/>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60">
    <w:name w:val="List Table 4 - Accent 6"/>
    <w:basedOn w:val="618"/>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61">
    <w:name w:val="List Table 5 Dark"/>
    <w:basedOn w:val="618"/>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2">
    <w:name w:val="List Table 5 Dark - Accent 1"/>
    <w:basedOn w:val="618"/>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3">
    <w:name w:val="List Table 5 Dark - Accent 2"/>
    <w:basedOn w:val="618"/>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4">
    <w:name w:val="List Table 5 Dark - Accent 3"/>
    <w:basedOn w:val="618"/>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5">
    <w:name w:val="List Table 5 Dark - Accent 4"/>
    <w:basedOn w:val="618"/>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6">
    <w:name w:val="List Table 5 Dark - Accent 5"/>
    <w:basedOn w:val="618"/>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7">
    <w:name w:val="List Table 5 Dark - Accent 6"/>
    <w:basedOn w:val="618"/>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8">
    <w:name w:val="List Table 6 Colorful"/>
    <w:basedOn w:val="618"/>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69">
    <w:name w:val="List Table 6 Colorful - Accent 1"/>
    <w:basedOn w:val="618"/>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570">
    <w:name w:val="List Table 6 Colorful - Accent 2"/>
    <w:basedOn w:val="618"/>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571">
    <w:name w:val="List Table 6 Colorful - Accent 3"/>
    <w:basedOn w:val="618"/>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572">
    <w:name w:val="List Table 6 Colorful - Accent 4"/>
    <w:basedOn w:val="618"/>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573">
    <w:name w:val="List Table 6 Colorful - Accent 5"/>
    <w:basedOn w:val="618"/>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574">
    <w:name w:val="List Table 6 Colorful - Accent 6"/>
    <w:basedOn w:val="618"/>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575">
    <w:name w:val="List Table 7 Colorful"/>
    <w:basedOn w:val="618"/>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76">
    <w:name w:val="List Table 7 Colorful - Accent 1"/>
    <w:basedOn w:val="618"/>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577">
    <w:name w:val="List Table 7 Colorful - Accent 2"/>
    <w:basedOn w:val="618"/>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578">
    <w:name w:val="List Table 7 Colorful - Accent 3"/>
    <w:basedOn w:val="618"/>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579">
    <w:name w:val="List Table 7 Colorful - Accent 4"/>
    <w:basedOn w:val="618"/>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580">
    <w:name w:val="List Table 7 Colorful - Accent 5"/>
    <w:basedOn w:val="618"/>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581">
    <w:name w:val="List Table 7 Colorful - Accent 6"/>
    <w:basedOn w:val="618"/>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582">
    <w:name w:val="Lined - Accent"/>
    <w:basedOn w:val="6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83">
    <w:name w:val="Lined - Accent 1"/>
    <w:basedOn w:val="6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84">
    <w:name w:val="Lined - Accent 2"/>
    <w:basedOn w:val="6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85">
    <w:name w:val="Lined - Accent 3"/>
    <w:basedOn w:val="6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86">
    <w:name w:val="Lined - Accent 4"/>
    <w:basedOn w:val="6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87">
    <w:name w:val="Lined - Accent 5"/>
    <w:basedOn w:val="6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88">
    <w:name w:val="Lined - Accent 6"/>
    <w:basedOn w:val="618"/>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89">
    <w:name w:val="Bordered &amp; Lined - Accent"/>
    <w:basedOn w:val="618"/>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90">
    <w:name w:val="Bordered &amp; Lined - Accent 1"/>
    <w:basedOn w:val="618"/>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91">
    <w:name w:val="Bordered &amp; Lined - Accent 2"/>
    <w:basedOn w:val="618"/>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92">
    <w:name w:val="Bordered &amp; Lined - Accent 3"/>
    <w:basedOn w:val="618"/>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93">
    <w:name w:val="Bordered &amp; Lined - Accent 4"/>
    <w:basedOn w:val="618"/>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94">
    <w:name w:val="Bordered &amp; Lined - Accent 5"/>
    <w:basedOn w:val="618"/>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95">
    <w:name w:val="Bordered &amp; Lined - Accent 6"/>
    <w:basedOn w:val="618"/>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96">
    <w:name w:val="Bordered"/>
    <w:basedOn w:val="618"/>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97">
    <w:name w:val="Bordered - Accent 1"/>
    <w:basedOn w:val="618"/>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98">
    <w:name w:val="Bordered - Accent 2"/>
    <w:basedOn w:val="618"/>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99">
    <w:name w:val="Bordered - Accent 3"/>
    <w:basedOn w:val="618"/>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600">
    <w:name w:val="Bordered - Accent 4"/>
    <w:basedOn w:val="618"/>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601">
    <w:name w:val="Bordered - Accent 5"/>
    <w:basedOn w:val="618"/>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602">
    <w:name w:val="Bordered - Accent 6"/>
    <w:basedOn w:val="618"/>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603">
    <w:name w:val="footnote text"/>
    <w:basedOn w:val="616"/>
    <w:link w:val="604"/>
    <w:uiPriority w:val="99"/>
    <w:semiHidden/>
    <w:unhideWhenUsed/>
    <w:rPr>
      <w:sz w:val="18"/>
    </w:rPr>
    <w:pPr>
      <w:spacing w:lineRule="auto" w:line="240" w:after="40"/>
    </w:pPr>
  </w:style>
  <w:style w:type="character" w:styleId="604">
    <w:name w:val="Footnote Text Char"/>
    <w:link w:val="603"/>
    <w:uiPriority w:val="99"/>
    <w:rPr>
      <w:sz w:val="18"/>
    </w:rPr>
  </w:style>
  <w:style w:type="character" w:styleId="605">
    <w:name w:val="footnote reference"/>
    <w:basedOn w:val="617"/>
    <w:uiPriority w:val="99"/>
    <w:unhideWhenUsed/>
    <w:rPr>
      <w:vertAlign w:val="superscript"/>
    </w:rPr>
  </w:style>
  <w:style w:type="paragraph" w:styleId="606">
    <w:name w:val="toc 1"/>
    <w:basedOn w:val="616"/>
    <w:next w:val="616"/>
    <w:uiPriority w:val="39"/>
    <w:unhideWhenUsed/>
    <w:pPr>
      <w:ind w:left="0" w:right="0" w:firstLine="0"/>
      <w:spacing w:after="57"/>
    </w:pPr>
  </w:style>
  <w:style w:type="paragraph" w:styleId="607">
    <w:name w:val="toc 2"/>
    <w:basedOn w:val="616"/>
    <w:next w:val="616"/>
    <w:uiPriority w:val="39"/>
    <w:unhideWhenUsed/>
    <w:pPr>
      <w:ind w:left="283" w:right="0" w:firstLine="0"/>
      <w:spacing w:after="57"/>
    </w:pPr>
  </w:style>
  <w:style w:type="paragraph" w:styleId="608">
    <w:name w:val="toc 3"/>
    <w:basedOn w:val="616"/>
    <w:next w:val="616"/>
    <w:uiPriority w:val="39"/>
    <w:unhideWhenUsed/>
    <w:pPr>
      <w:ind w:left="567" w:right="0" w:firstLine="0"/>
      <w:spacing w:after="57"/>
    </w:pPr>
  </w:style>
  <w:style w:type="paragraph" w:styleId="609">
    <w:name w:val="toc 4"/>
    <w:basedOn w:val="616"/>
    <w:next w:val="616"/>
    <w:uiPriority w:val="39"/>
    <w:unhideWhenUsed/>
    <w:pPr>
      <w:ind w:left="850" w:right="0" w:firstLine="0"/>
      <w:spacing w:after="57"/>
    </w:pPr>
  </w:style>
  <w:style w:type="paragraph" w:styleId="610">
    <w:name w:val="toc 5"/>
    <w:basedOn w:val="616"/>
    <w:next w:val="616"/>
    <w:uiPriority w:val="39"/>
    <w:unhideWhenUsed/>
    <w:pPr>
      <w:ind w:left="1134" w:right="0" w:firstLine="0"/>
      <w:spacing w:after="57"/>
    </w:pPr>
  </w:style>
  <w:style w:type="paragraph" w:styleId="611">
    <w:name w:val="toc 6"/>
    <w:basedOn w:val="616"/>
    <w:next w:val="616"/>
    <w:uiPriority w:val="39"/>
    <w:unhideWhenUsed/>
    <w:pPr>
      <w:ind w:left="1417" w:right="0" w:firstLine="0"/>
      <w:spacing w:after="57"/>
    </w:pPr>
  </w:style>
  <w:style w:type="paragraph" w:styleId="612">
    <w:name w:val="toc 7"/>
    <w:basedOn w:val="616"/>
    <w:next w:val="616"/>
    <w:uiPriority w:val="39"/>
    <w:unhideWhenUsed/>
    <w:pPr>
      <w:ind w:left="1701" w:right="0" w:firstLine="0"/>
      <w:spacing w:after="57"/>
    </w:pPr>
  </w:style>
  <w:style w:type="paragraph" w:styleId="613">
    <w:name w:val="toc 8"/>
    <w:basedOn w:val="616"/>
    <w:next w:val="616"/>
    <w:uiPriority w:val="39"/>
    <w:unhideWhenUsed/>
    <w:pPr>
      <w:ind w:left="1984" w:right="0" w:firstLine="0"/>
      <w:spacing w:after="57"/>
    </w:pPr>
  </w:style>
  <w:style w:type="paragraph" w:styleId="614">
    <w:name w:val="toc 9"/>
    <w:basedOn w:val="616"/>
    <w:next w:val="616"/>
    <w:uiPriority w:val="39"/>
    <w:unhideWhenUsed/>
    <w:pPr>
      <w:ind w:left="2268" w:right="0" w:firstLine="0"/>
      <w:spacing w:after="57"/>
    </w:pPr>
  </w:style>
  <w:style w:type="paragraph" w:styleId="615">
    <w:name w:val="TOC Heading"/>
    <w:uiPriority w:val="39"/>
    <w:unhideWhenUsed/>
  </w:style>
  <w:style w:type="paragraph" w:styleId="616" w:default="1">
    <w:name w:val="Normal"/>
    <w:qFormat/>
  </w:style>
  <w:style w:type="character" w:styleId="617" w:default="1">
    <w:name w:val="Default Paragraph Font"/>
    <w:uiPriority w:val="1"/>
    <w:semiHidden/>
    <w:unhideWhenUsed/>
  </w:style>
  <w:style w:type="table" w:styleId="618" w:default="1">
    <w:name w:val="Normal Table"/>
    <w:qFormat/>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List Paragraph"/>
    <w:basedOn w:val="616"/>
    <w:qFormat/>
    <w:uiPriority w:val="34"/>
    <w:pPr>
      <w:contextualSpacing w:val="true"/>
      <w:ind w:left="720"/>
    </w:pPr>
  </w:style>
  <w:style w:type="character" w:styleId="621">
    <w:name w:val="Emphasis"/>
    <w:basedOn w:val="617"/>
    <w:qFormat/>
    <w:uiPriority w:val="20"/>
    <w:rPr>
      <w:i/>
      <w:iCs/>
    </w:rPr>
  </w:style>
  <w:style w:type="paragraph" w:styleId="622" w:customStyle="1">
    <w:name w:val="sc-axirz"/>
    <w:basedOn w:val="616"/>
    <w:rPr>
      <w:rFonts w:ascii="Times New Roman" w:hAnsi="Times New Roman" w:cs="Times New Roman" w:eastAsia="Times New Roman"/>
      <w:sz w:val="24"/>
      <w:szCs w:val="24"/>
      <w:lang w:eastAsia="fr-FR"/>
    </w:rPr>
    <w:pPr>
      <w:spacing w:lineRule="auto" w:line="240" w:after="100" w:afterAutospacing="1" w:before="100" w:beforeAutospacing="1"/>
    </w:pPr>
  </w:style>
  <w:style w:type="character" w:styleId="623">
    <w:name w:val="Hyperlink"/>
    <w:basedOn w:val="617"/>
    <w:uiPriority w:val="99"/>
    <w:unhideWhenUsed/>
    <w:rPr>
      <w:color w:val="0000FF"/>
      <w:u w:val="single"/>
    </w:rPr>
  </w:style>
  <w:style w:type="character" w:styleId="624" w:customStyle="1">
    <w:name w:val="lettrine"/>
    <w:basedOn w:val="617"/>
  </w:style>
  <w:style w:type="table" w:styleId="625">
    <w:name w:val="Table Grid"/>
    <w:basedOn w:val="618"/>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paragraph" w:styleId="626">
    <w:name w:val="Balloon Text"/>
    <w:basedOn w:val="616"/>
    <w:link w:val="627"/>
    <w:uiPriority w:val="99"/>
    <w:semiHidden/>
    <w:unhideWhenUsed/>
    <w:rPr>
      <w:rFonts w:ascii="Tahoma" w:hAnsi="Tahoma" w:cs="Tahoma"/>
      <w:sz w:val="16"/>
      <w:szCs w:val="16"/>
    </w:rPr>
    <w:pPr>
      <w:spacing w:lineRule="auto" w:line="240" w:after="0"/>
    </w:pPr>
  </w:style>
  <w:style w:type="character" w:styleId="627" w:customStyle="1">
    <w:name w:val="Texte de bulles Car"/>
    <w:basedOn w:val="617"/>
    <w:link w:val="626"/>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youtu.be/9pDo3A6H8Bs"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dessinemoileco.com/la-competitivite-cest-quoi-et-comment-lameliorer/"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ONLYOFFICE/6.0.1.32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Mourey</dc:creator>
  <cp:keywords/>
  <dc:description/>
  <cp:lastModifiedBy>Bathier Sabine</cp:lastModifiedBy>
  <cp:revision>3</cp:revision>
  <dcterms:created xsi:type="dcterms:W3CDTF">2020-07-23T08:14:00Z</dcterms:created>
  <dcterms:modified xsi:type="dcterms:W3CDTF">2020-11-07T16:43:04Z</dcterms:modified>
</cp:coreProperties>
</file>