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C2" w:rsidRPr="00167BF2" w:rsidRDefault="00167BF2" w:rsidP="00DD3BE0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none" w:sz="0" w:space="0" w:color="auto"/>
        </w:pBdr>
        <w:jc w:val="center"/>
        <w:rPr>
          <w:rFonts w:asciiTheme="minorHAnsi" w:hAnsiTheme="minorHAnsi"/>
          <w:b/>
          <w:sz w:val="26"/>
          <w:szCs w:val="26"/>
        </w:rPr>
      </w:pPr>
      <w:r w:rsidRPr="00167BF2">
        <w:rPr>
          <w:rFonts w:asciiTheme="minorHAnsi" w:hAnsiTheme="minorHAnsi"/>
          <w:b/>
          <w:sz w:val="26"/>
          <w:szCs w:val="26"/>
        </w:rPr>
        <w:t>Chap. :</w:t>
      </w:r>
      <w:r w:rsidRPr="00167BF2">
        <w:rPr>
          <w:rFonts w:asciiTheme="minorHAnsi" w:hAnsiTheme="minorHAnsi"/>
          <w:b/>
          <w:bCs/>
          <w:sz w:val="26"/>
          <w:szCs w:val="26"/>
        </w:rPr>
        <w:t xml:space="preserve"> Quels sont les fondements du commerce international et de l’internationalisation de la production ?</w:t>
      </w:r>
    </w:p>
    <w:p w:rsidR="00167BF2" w:rsidRPr="00167BF2" w:rsidRDefault="00167BF2" w:rsidP="00DD3BE0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none" w:sz="0" w:space="0" w:color="auto"/>
        </w:pBd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EC3</w:t>
      </w:r>
    </w:p>
    <w:p w:rsidR="00167BF2" w:rsidRDefault="00167BF2" w:rsidP="00DD3BE0">
      <w:pPr>
        <w:rPr>
          <w:rFonts w:asciiTheme="minorHAnsi" w:hAnsiTheme="minorHAnsi"/>
        </w:rPr>
      </w:pPr>
    </w:p>
    <w:p w:rsidR="00167BF2" w:rsidRDefault="00167BF2" w:rsidP="00DD3BE0">
      <w:pPr>
        <w:rPr>
          <w:rFonts w:asciiTheme="minorHAnsi" w:hAnsiTheme="minorHAnsi"/>
        </w:rPr>
      </w:pPr>
    </w:p>
    <w:p w:rsidR="00167BF2" w:rsidRPr="00002034" w:rsidRDefault="00002034" w:rsidP="00DD3BE0">
      <w:pPr>
        <w:rPr>
          <w:rFonts w:asciiTheme="minorHAnsi" w:hAnsiTheme="minorHAnsi"/>
          <w:b/>
        </w:rPr>
      </w:pPr>
      <w:r w:rsidRPr="00002034">
        <w:rPr>
          <w:rFonts w:asciiTheme="minorHAnsi" w:hAnsiTheme="minorHAnsi"/>
          <w:b/>
        </w:rPr>
        <w:t>Sujet : Vous expliquerez pourquoi un pays peut avoir intérêt aujourd'hui à mener une politique protectionniste.</w:t>
      </w:r>
    </w:p>
    <w:p w:rsidR="00002034" w:rsidRPr="00574BB8" w:rsidRDefault="00574BB8" w:rsidP="00DD3BE0">
      <w:pPr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>Intitulé du sujet trouvé dans un manuel mais on se demande s’il correspond au nouveau programme</w:t>
      </w:r>
    </w:p>
    <w:p w:rsidR="00002034" w:rsidRDefault="00002034" w:rsidP="00DD3BE0">
      <w:pPr>
        <w:rPr>
          <w:rFonts w:asciiTheme="minorHAnsi" w:hAnsiTheme="minorHAnsi"/>
        </w:rPr>
      </w:pPr>
    </w:p>
    <w:p w:rsidR="00002034" w:rsidRDefault="00002034" w:rsidP="00DD3BE0">
      <w:pPr>
        <w:rPr>
          <w:rFonts w:asciiTheme="minorHAnsi" w:hAnsiTheme="minorHAnsi"/>
        </w:rPr>
      </w:pPr>
      <w:r w:rsidRPr="00043222">
        <w:rPr>
          <w:rFonts w:asciiTheme="minorHAnsi" w:hAnsiTheme="minorHAnsi"/>
          <w:u w:val="single"/>
        </w:rPr>
        <w:t>Document 1</w:t>
      </w:r>
      <w:r>
        <w:rPr>
          <w:rFonts w:asciiTheme="minorHAnsi" w:hAnsiTheme="minorHAnsi"/>
        </w:rPr>
        <w:t> : doc 2 du sujet de dissertation du Belin p. 88</w:t>
      </w:r>
    </w:p>
    <w:p w:rsidR="00852964" w:rsidRDefault="00852964" w:rsidP="00DD3BE0">
      <w:pPr>
        <w:rPr>
          <w:rFonts w:asciiTheme="minorHAnsi" w:hAnsiTheme="minorHAnsi"/>
        </w:rPr>
      </w:pPr>
    </w:p>
    <w:p w:rsidR="00002034" w:rsidRDefault="00002034" w:rsidP="00DD3BE0">
      <w:pPr>
        <w:rPr>
          <w:rFonts w:asciiTheme="minorHAnsi" w:hAnsiTheme="minorHAnsi"/>
        </w:rPr>
      </w:pPr>
      <w:r w:rsidRPr="00043222">
        <w:rPr>
          <w:rFonts w:asciiTheme="minorHAnsi" w:hAnsiTheme="minorHAnsi"/>
          <w:u w:val="single"/>
        </w:rPr>
        <w:t>Document 2</w:t>
      </w:r>
      <w:r>
        <w:rPr>
          <w:rFonts w:asciiTheme="minorHAnsi" w:hAnsiTheme="minorHAnsi"/>
        </w:rPr>
        <w:t> : doc 3 p . 75 du Belin</w:t>
      </w:r>
      <w:r w:rsidR="00BA4A03">
        <w:rPr>
          <w:rFonts w:asciiTheme="minorHAnsi" w:hAnsiTheme="minorHAnsi"/>
        </w:rPr>
        <w:t>, graphique de gauche</w:t>
      </w:r>
    </w:p>
    <w:p w:rsidR="00DE1F7B" w:rsidRPr="00BA4A03" w:rsidRDefault="00DE1F7B" w:rsidP="00DE1F7B">
      <w:pPr>
        <w:rPr>
          <w:rFonts w:asciiTheme="minorHAnsi" w:hAnsiTheme="minorHAnsi"/>
        </w:rPr>
      </w:pPr>
      <w:r w:rsidRPr="00BA4A03">
        <w:rPr>
          <w:rFonts w:asciiTheme="minorHAnsi" w:hAnsiTheme="minorHAnsi"/>
        </w:rPr>
        <w:t>Préciser ce qu’est l’empreinte carbone : L'</w:t>
      </w:r>
      <w:r w:rsidRPr="00BA4A03">
        <w:rPr>
          <w:rFonts w:asciiTheme="minorHAnsi" w:hAnsiTheme="minorHAnsi"/>
          <w:bCs/>
        </w:rPr>
        <w:t>empreinte carbone</w:t>
      </w:r>
      <w:r w:rsidRPr="00BA4A03">
        <w:rPr>
          <w:rFonts w:asciiTheme="minorHAnsi" w:hAnsiTheme="minorHAnsi"/>
        </w:rPr>
        <w:t xml:space="preserve"> d’une activité humaine est une mesure des émissions de </w:t>
      </w:r>
      <w:hyperlink r:id="rId5" w:tooltip="Gaz à effet de serre" w:history="1">
        <w:r w:rsidRPr="00BA4A03">
          <w:rPr>
            <w:rStyle w:val="Lienhypertexte"/>
            <w:rFonts w:asciiTheme="minorHAnsi" w:hAnsiTheme="minorHAnsi"/>
            <w:color w:val="auto"/>
            <w:u w:val="none"/>
          </w:rPr>
          <w:t>gaz à effet de serre</w:t>
        </w:r>
      </w:hyperlink>
      <w:r w:rsidRPr="00BA4A03">
        <w:rPr>
          <w:rFonts w:asciiTheme="minorHAnsi" w:hAnsiTheme="minorHAnsi"/>
        </w:rPr>
        <w:t xml:space="preserve"> d’origine anthropique, c'est-à-dire qui peuvent lui être imputées</w:t>
      </w:r>
    </w:p>
    <w:p w:rsidR="00002034" w:rsidRDefault="00002034" w:rsidP="00DD3BE0">
      <w:pPr>
        <w:rPr>
          <w:rFonts w:asciiTheme="minorHAnsi" w:hAnsiTheme="minorHAnsi"/>
        </w:rPr>
      </w:pPr>
    </w:p>
    <w:p w:rsidR="00002034" w:rsidRPr="00043222" w:rsidRDefault="00043222" w:rsidP="00DD3BE0">
      <w:pPr>
        <w:rPr>
          <w:rFonts w:asciiTheme="minorHAnsi" w:hAnsiTheme="minorHAnsi"/>
          <w:u w:val="single"/>
        </w:rPr>
      </w:pPr>
      <w:r w:rsidRPr="00043222">
        <w:rPr>
          <w:rFonts w:asciiTheme="minorHAnsi" w:hAnsiTheme="minorHAnsi"/>
          <w:u w:val="single"/>
        </w:rPr>
        <w:t>Document 3</w:t>
      </w:r>
    </w:p>
    <w:p w:rsidR="00002034" w:rsidRDefault="00043222" w:rsidP="00DD3BE0">
      <w:pPr>
        <w:rPr>
          <w:rFonts w:asciiTheme="minorHAnsi" w:hAnsiTheme="minorHAnsi"/>
        </w:rPr>
      </w:pPr>
      <w:r w:rsidRPr="00043222">
        <w:rPr>
          <w:rFonts w:asciiTheme="minorHAnsi" w:hAnsiTheme="minorHAnsi"/>
        </w:rPr>
        <w:t>Doc entier :</w:t>
      </w:r>
      <w:r>
        <w:t xml:space="preserve"> </w:t>
      </w:r>
      <w:hyperlink r:id="rId6" w:history="1">
        <w:r w:rsidR="00002034" w:rsidRPr="00053DFB">
          <w:rPr>
            <w:rStyle w:val="Lienhypertexte"/>
            <w:rFonts w:asciiTheme="minorHAnsi" w:hAnsiTheme="minorHAnsi"/>
          </w:rPr>
          <w:t>https://lexpansion.lexpress.fr/actualite-economique/alibaba-baidu-les-geants-chinois-du-net-a-l-assaut-du-monde_1911931.html</w:t>
        </w:r>
      </w:hyperlink>
    </w:p>
    <w:p w:rsidR="00002034" w:rsidRPr="00BA4A03" w:rsidRDefault="00002034" w:rsidP="00DD3BE0">
      <w:pPr>
        <w:shd w:val="clear" w:color="auto" w:fill="FFFFFF"/>
        <w:rPr>
          <w:rFonts w:asciiTheme="minorHAnsi" w:hAnsiTheme="minorHAnsi" w:cs="Arial"/>
        </w:rPr>
      </w:pPr>
      <w:r w:rsidRPr="006F1ACA">
        <w:rPr>
          <w:rFonts w:asciiTheme="minorHAnsi" w:hAnsiTheme="minorHAnsi" w:cs="Arial"/>
        </w:rPr>
        <w:t>Le jeune Ma [</w:t>
      </w:r>
      <w:r w:rsidR="00F63CCA" w:rsidRPr="006F1ACA">
        <w:rPr>
          <w:rFonts w:asciiTheme="minorHAnsi" w:hAnsiTheme="minorHAnsi" w:cs="Arial"/>
        </w:rPr>
        <w:t>créateur et dirigeant chinois d’Alibaba, plateforme de commerce en ligne</w:t>
      </w:r>
      <w:r w:rsidRPr="006F1ACA">
        <w:rPr>
          <w:rFonts w:asciiTheme="minorHAnsi" w:hAnsiTheme="minorHAnsi" w:cs="Arial"/>
        </w:rPr>
        <w:t xml:space="preserve">] lance déjà à son </w:t>
      </w:r>
      <w:r w:rsidRPr="00BA4A03">
        <w:rPr>
          <w:rFonts w:asciiTheme="minorHAnsi" w:hAnsiTheme="minorHAnsi" w:cs="Arial"/>
        </w:rPr>
        <w:t xml:space="preserve">assistance: "Nos concurrents ne sont pas ici mais dans la </w:t>
      </w:r>
      <w:hyperlink r:id="rId7" w:tgtFrame="_self" w:history="1">
        <w:r w:rsidRPr="00BA4A03">
          <w:rPr>
            <w:rFonts w:asciiTheme="minorHAnsi" w:hAnsiTheme="minorHAnsi" w:cs="Arial"/>
          </w:rPr>
          <w:t>Silicon Valley</w:t>
        </w:r>
      </w:hyperlink>
      <w:r w:rsidRPr="00BA4A03">
        <w:rPr>
          <w:rFonts w:asciiTheme="minorHAnsi" w:hAnsiTheme="minorHAnsi" w:cs="Arial"/>
        </w:rPr>
        <w:t xml:space="preserve">, aux Etats-Unis." Un programme de conquête on ne peut plus clair, dont le discret dirigeant de </w:t>
      </w:r>
      <w:hyperlink r:id="rId8" w:tgtFrame="_self" w:history="1">
        <w:r w:rsidRPr="00BA4A03">
          <w:rPr>
            <w:rFonts w:asciiTheme="minorHAnsi" w:hAnsiTheme="minorHAnsi" w:cs="Arial"/>
          </w:rPr>
          <w:t>Tencent</w:t>
        </w:r>
      </w:hyperlink>
      <w:r w:rsidRPr="00BA4A03">
        <w:rPr>
          <w:rFonts w:asciiTheme="minorHAnsi" w:hAnsiTheme="minorHAnsi" w:cs="Arial"/>
        </w:rPr>
        <w:t>, Pony Ma, se fait aussi l'écho aujourd'hui : "La Chine doit mener la révolution mondiale technologique du futur", a-t-il récemment déclaré. </w:t>
      </w:r>
    </w:p>
    <w:p w:rsidR="00002034" w:rsidRPr="006F1ACA" w:rsidRDefault="00002034" w:rsidP="00DD3BE0">
      <w:pPr>
        <w:shd w:val="clear" w:color="auto" w:fill="FFFFFF"/>
        <w:rPr>
          <w:rFonts w:asciiTheme="minorHAnsi" w:hAnsiTheme="minorHAnsi" w:cs="Arial"/>
        </w:rPr>
      </w:pPr>
      <w:r w:rsidRPr="00BA4A03">
        <w:rPr>
          <w:rFonts w:asciiTheme="minorHAnsi" w:hAnsiTheme="minorHAnsi" w:cs="Arial"/>
        </w:rPr>
        <w:lastRenderedPageBreak/>
        <w:t>Les Bat [</w:t>
      </w:r>
      <w:r w:rsidR="00F63CCA" w:rsidRPr="00BA4A03">
        <w:rPr>
          <w:rFonts w:asciiTheme="minorHAnsi" w:hAnsiTheme="minorHAnsi" w:cs="Arial"/>
        </w:rPr>
        <w:t>Baidu, Alibaba et Tencent</w:t>
      </w:r>
      <w:r w:rsidRPr="00BA4A03">
        <w:rPr>
          <w:rFonts w:asciiTheme="minorHAnsi" w:hAnsiTheme="minorHAnsi" w:cs="Arial"/>
        </w:rPr>
        <w:t>] ont pu compter, pour se développer, sur la croissance phénoménale de leur</w:t>
      </w:r>
      <w:r w:rsidRPr="006F1ACA">
        <w:rPr>
          <w:rFonts w:asciiTheme="minorHAnsi" w:hAnsiTheme="minorHAnsi" w:cs="Arial"/>
        </w:rPr>
        <w:t xml:space="preserve"> pays et l'émergence d'une classe moyenne saisie d'une fringale de consommation et de distractions. </w:t>
      </w:r>
      <w:r w:rsidR="006F1ACA" w:rsidRPr="006F1ACA">
        <w:rPr>
          <w:rFonts w:asciiTheme="minorHAnsi" w:hAnsiTheme="minorHAnsi" w:cs="Arial"/>
        </w:rPr>
        <w:t xml:space="preserve">[…] </w:t>
      </w:r>
      <w:r w:rsidRPr="006F1ACA">
        <w:rPr>
          <w:rFonts w:asciiTheme="minorHAnsi" w:hAnsiTheme="minorHAnsi" w:cs="Arial"/>
        </w:rPr>
        <w:t>"Grâce à leur vaste et dynamique marché intérieur, ils ont grossi très vite. Leur internationalisation débute tout juste mais leurs ambitions sont gigantesques", estime Laure de Carayon, à l'origine de China Connect, une conférence qui met en relation patrons européens et asiatiques. </w:t>
      </w:r>
      <w:r w:rsidR="006F1ACA" w:rsidRPr="006F1ACA">
        <w:rPr>
          <w:rFonts w:asciiTheme="minorHAnsi" w:hAnsiTheme="minorHAnsi" w:cs="Arial"/>
        </w:rPr>
        <w:t>[…]</w:t>
      </w:r>
    </w:p>
    <w:p w:rsidR="00002034" w:rsidRPr="006F1ACA" w:rsidRDefault="00002034" w:rsidP="00DD3BE0">
      <w:pPr>
        <w:shd w:val="clear" w:color="auto" w:fill="FFFFFF"/>
        <w:rPr>
          <w:rFonts w:asciiTheme="minorHAnsi" w:hAnsiTheme="minorHAnsi" w:cs="Arial"/>
        </w:rPr>
      </w:pPr>
      <w:r w:rsidRPr="006F1ACA">
        <w:rPr>
          <w:rFonts w:asciiTheme="minorHAnsi" w:hAnsiTheme="minorHAnsi" w:cs="Arial"/>
        </w:rPr>
        <w:t xml:space="preserve">Le réveil de la Chine n'explique pas tout. Ces Bat ont aussi pu voir le jour grâce à un contexte local bien particulier, comme le rappelle CK Lu, analyste pour le cabinet Gartner: "La libre concurrence est faussée entre les entreprises américaines d'Internet et les acteurs chinois. En raison de réglementations liées à la sécurité et au protectionnisme, le gouvernement de Pékin oblige les entreprises étrangères à travailler avec des partenaires locaux. Cela les empêche d'offrir les mêmes services que dans d'autres pays du monde." Sans compter sur les </w:t>
      </w:r>
      <w:r w:rsidRPr="00BA4A03">
        <w:rPr>
          <w:rFonts w:asciiTheme="minorHAnsi" w:hAnsiTheme="minorHAnsi" w:cs="Arial"/>
        </w:rPr>
        <w:t xml:space="preserve">décisions arbitraires du régime, un moyen de faire prospérer tranquillement ses champions nationaux. </w:t>
      </w:r>
      <w:hyperlink r:id="rId9" w:tgtFrame="_self" w:history="1">
        <w:r w:rsidRPr="00BA4A03">
          <w:rPr>
            <w:rFonts w:asciiTheme="minorHAnsi" w:hAnsiTheme="minorHAnsi" w:cs="Arial"/>
          </w:rPr>
          <w:t>EBay</w:t>
        </w:r>
      </w:hyperlink>
      <w:r w:rsidRPr="00BA4A03">
        <w:rPr>
          <w:rFonts w:asciiTheme="minorHAnsi" w:hAnsiTheme="minorHAnsi" w:cs="Arial"/>
        </w:rPr>
        <w:t>,</w:t>
      </w:r>
      <w:r w:rsidRPr="006F1ACA">
        <w:rPr>
          <w:rFonts w:asciiTheme="minorHAnsi" w:hAnsiTheme="minorHAnsi" w:cs="Arial"/>
        </w:rPr>
        <w:t xml:space="preserve"> Facebook et Google en savent quelque chose. Le site d'enchères a dû quitter le pays en 2006, incapable de rivaliser avec Alibaba et sous la pression du gouvernement pour avoir délocalisé ses serveurs aux Etats-Unis, hors du contrôle de l'Etat. </w:t>
      </w:r>
      <w:r w:rsidR="006F1ACA" w:rsidRPr="006F1ACA">
        <w:rPr>
          <w:rFonts w:asciiTheme="minorHAnsi" w:hAnsiTheme="minorHAnsi" w:cs="Arial"/>
        </w:rPr>
        <w:t>[…]</w:t>
      </w:r>
      <w:r w:rsidRPr="006F1ACA">
        <w:rPr>
          <w:rFonts w:asciiTheme="minorHAnsi" w:hAnsiTheme="minorHAnsi" w:cs="Arial"/>
        </w:rPr>
        <w:t xml:space="preserve"> Le moteur de recherche a, quant à lui, décidé de suspendre ses activités en 2010 pour éviter la censure des autorités, avant de revenir en 2016. Décidément, les fruits de l'Empire céleste semblent défendus aux étrangers. </w:t>
      </w:r>
    </w:p>
    <w:p w:rsidR="00F63CCA" w:rsidRPr="006F1ACA" w:rsidRDefault="00F63CCA" w:rsidP="00F63C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right"/>
        <w:rPr>
          <w:rFonts w:asciiTheme="minorHAnsi" w:eastAsia="Times New Roman" w:hAnsiTheme="minorHAnsi" w:cs="Arial"/>
          <w:lang w:eastAsia="fr-FR"/>
        </w:rPr>
      </w:pPr>
      <w:r w:rsidRPr="006F1ACA">
        <w:rPr>
          <w:rFonts w:asciiTheme="minorHAnsi" w:hAnsiTheme="minorHAnsi"/>
        </w:rPr>
        <w:t xml:space="preserve">Source : </w:t>
      </w:r>
      <w:r w:rsidRPr="006F1ACA">
        <w:rPr>
          <w:rFonts w:asciiTheme="minorHAnsi" w:eastAsia="Times New Roman" w:hAnsiTheme="minorHAnsi" w:cs="Arial"/>
          <w:lang w:eastAsia="fr-FR"/>
        </w:rPr>
        <w:t xml:space="preserve">Les Echos, Par Emmanuel Paquette, </w:t>
      </w:r>
      <w:r w:rsidRPr="006F1ACA">
        <w:rPr>
          <w:rFonts w:asciiTheme="minorHAnsi" w:eastAsia="Times New Roman" w:hAnsiTheme="minorHAnsi" w:cs="Arial"/>
          <w:i/>
          <w:kern w:val="36"/>
          <w:lang w:eastAsia="fr-FR"/>
        </w:rPr>
        <w:t>Alibaba, Baidu... Les géants chinois du Net à l'assaut du monde</w:t>
      </w:r>
      <w:r w:rsidRPr="006F1ACA">
        <w:rPr>
          <w:rFonts w:asciiTheme="minorHAnsi" w:eastAsia="Times New Roman" w:hAnsiTheme="minorHAnsi" w:cs="Arial"/>
          <w:kern w:val="36"/>
          <w:lang w:eastAsia="fr-FR"/>
        </w:rPr>
        <w:t>,</w:t>
      </w:r>
      <w:r w:rsidRPr="006F1ACA">
        <w:rPr>
          <w:rFonts w:asciiTheme="minorHAnsi" w:eastAsia="Times New Roman" w:hAnsiTheme="minorHAnsi" w:cs="Arial"/>
          <w:lang w:eastAsia="fr-FR"/>
        </w:rPr>
        <w:t xml:space="preserve"> </w:t>
      </w:r>
      <w:r w:rsidR="00043222">
        <w:rPr>
          <w:rFonts w:asciiTheme="minorHAnsi" w:eastAsia="Times New Roman" w:hAnsiTheme="minorHAnsi" w:cs="Arial"/>
          <w:lang w:eastAsia="fr-FR"/>
        </w:rPr>
        <w:t>publié le 30/05/2017</w:t>
      </w:r>
      <w:r w:rsidRPr="006F1ACA">
        <w:rPr>
          <w:rFonts w:asciiTheme="minorHAnsi" w:eastAsia="Times New Roman" w:hAnsiTheme="minorHAnsi" w:cs="Arial"/>
          <w:lang w:eastAsia="fr-FR"/>
        </w:rPr>
        <w:t xml:space="preserve"> </w:t>
      </w:r>
    </w:p>
    <w:p w:rsidR="00167BF2" w:rsidRDefault="00167BF2" w:rsidP="00DD3BE0">
      <w:pPr>
        <w:rPr>
          <w:rFonts w:asciiTheme="minorHAnsi" w:hAnsiTheme="minorHAnsi"/>
        </w:rPr>
      </w:pPr>
    </w:p>
    <w:p w:rsidR="00F63CCA" w:rsidRDefault="00F63CCA" w:rsidP="00DD3BE0">
      <w:pPr>
        <w:rPr>
          <w:rFonts w:asciiTheme="minorHAnsi" w:hAnsiTheme="minorHAnsi"/>
        </w:rPr>
      </w:pPr>
    </w:p>
    <w:p w:rsidR="0024454A" w:rsidRDefault="0024454A" w:rsidP="0024454A">
      <w:pPr>
        <w:pStyle w:val="Heading3"/>
      </w:pPr>
      <w:bookmarkStart w:id="0" w:name="_Toc51876949"/>
      <w:r>
        <w:t>Grille d’évaluation de l’EC3</w:t>
      </w:r>
      <w:bookmarkEnd w:id="0"/>
    </w:p>
    <w:p w:rsidR="0024454A" w:rsidRDefault="0024454A" w:rsidP="0024454A">
      <w:pPr>
        <w:rPr>
          <w:lang w:eastAsia="ja-JP"/>
        </w:rPr>
      </w:pPr>
    </w:p>
    <w:p w:rsidR="0024454A" w:rsidRDefault="0024454A" w:rsidP="0024454A">
      <w:pPr>
        <w:pStyle w:val="Heading4"/>
        <w:numPr>
          <w:ilvl w:val="0"/>
          <w:numId w:val="2"/>
        </w:numPr>
      </w:pPr>
      <w:r>
        <w:t>Formulation du sujet</w:t>
      </w:r>
    </w:p>
    <w:p w:rsidR="0024454A" w:rsidRPr="00852964" w:rsidRDefault="00852964" w:rsidP="00852964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auto"/>
        <w:spacing w:before="0" w:after="0" w:line="240" w:lineRule="auto"/>
        <w:rPr>
          <w:rFonts w:cs="Arial"/>
          <w:b/>
          <w:i/>
          <w:sz w:val="22"/>
        </w:rPr>
      </w:pPr>
      <w:r w:rsidRPr="00852964">
        <w:rPr>
          <w:rFonts w:cs="Arial"/>
          <w:i/>
          <w:sz w:val="22"/>
        </w:rPr>
        <w:t>P</w:t>
      </w:r>
      <w:r w:rsidR="0024454A" w:rsidRPr="00852964">
        <w:rPr>
          <w:rFonts w:cs="Arial"/>
          <w:i/>
          <w:sz w:val="22"/>
        </w:rPr>
        <w:t>artie du programme officiel qui correspond au sujet posé</w:t>
      </w:r>
    </w:p>
    <w:p w:rsidR="0024454A" w:rsidRPr="00852964" w:rsidRDefault="0024454A" w:rsidP="00852964">
      <w:pPr>
        <w:pStyle w:val="En-t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after="0" w:line="240" w:lineRule="auto"/>
        <w:contextualSpacing/>
        <w:jc w:val="both"/>
        <w:rPr>
          <w:b/>
          <w:i/>
          <w:iCs/>
          <w:sz w:val="21"/>
          <w:szCs w:val="21"/>
          <w:lang w:eastAsia="zh-CN"/>
        </w:rPr>
      </w:pPr>
      <w:r w:rsidRPr="00852964">
        <w:rPr>
          <w:i/>
          <w:iCs/>
          <w:sz w:val="21"/>
          <w:szCs w:val="21"/>
          <w:lang w:eastAsia="zh-CN"/>
        </w:rPr>
        <w:t xml:space="preserve">- Comprendre les effets induits par le commerce international : gains moyens en termes de baisse de prix, réduction des inégalités entre pays, accroissement des inégalités de revenus au sein de chaque pays ; </w:t>
      </w:r>
      <w:r w:rsidRPr="00852964">
        <w:rPr>
          <w:b/>
          <w:i/>
          <w:iCs/>
          <w:sz w:val="21"/>
          <w:szCs w:val="21"/>
          <w:lang w:eastAsia="zh-CN"/>
        </w:rPr>
        <w:t>comprendre les termes du débat entre libre-échange et protectionnisme</w:t>
      </w:r>
    </w:p>
    <w:p w:rsidR="0024454A" w:rsidRPr="00852964" w:rsidRDefault="0024454A" w:rsidP="00852964">
      <w:pPr>
        <w:pStyle w:val="En-tt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after="0" w:line="240" w:lineRule="auto"/>
        <w:contextualSpacing/>
        <w:jc w:val="both"/>
        <w:rPr>
          <w:rFonts w:cs="Arial"/>
          <w:b/>
          <w:i/>
          <w:iCs/>
          <w:sz w:val="21"/>
          <w:szCs w:val="21"/>
        </w:rPr>
      </w:pPr>
    </w:p>
    <w:p w:rsidR="0024454A" w:rsidRPr="00852964" w:rsidRDefault="0024454A" w:rsidP="00852964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auto"/>
        <w:spacing w:before="0" w:after="0" w:line="240" w:lineRule="auto"/>
        <w:rPr>
          <w:rFonts w:cs="Arial"/>
          <w:i/>
          <w:sz w:val="22"/>
        </w:rPr>
      </w:pPr>
      <w:r w:rsidRPr="00852964">
        <w:rPr>
          <w:rFonts w:cs="Arial"/>
          <w:i/>
          <w:sz w:val="22"/>
        </w:rPr>
        <w:t>Préciser les attentes autour des notions-clés et des consignes</w:t>
      </w:r>
    </w:p>
    <w:p w:rsidR="00852964" w:rsidRPr="00852964" w:rsidRDefault="00852964" w:rsidP="00852964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auto"/>
        <w:spacing w:before="0" w:after="0" w:line="240" w:lineRule="auto"/>
        <w:rPr>
          <w:rFonts w:cs="Arial"/>
          <w:i/>
          <w:sz w:val="22"/>
        </w:rPr>
      </w:pPr>
      <w:r w:rsidRPr="00852964">
        <w:rPr>
          <w:rFonts w:cs="Arial"/>
          <w:i/>
          <w:sz w:val="22"/>
        </w:rPr>
        <w:t>Expliquer = donner les raisons, les causes</w:t>
      </w:r>
    </w:p>
    <w:p w:rsidR="00852964" w:rsidRPr="00852964" w:rsidRDefault="00852964" w:rsidP="00852964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auto"/>
        <w:spacing w:before="0" w:after="0" w:line="240" w:lineRule="auto"/>
        <w:rPr>
          <w:rFonts w:cs="Arial"/>
          <w:i/>
          <w:sz w:val="22"/>
        </w:rPr>
      </w:pPr>
      <w:r w:rsidRPr="00852964">
        <w:rPr>
          <w:rFonts w:cs="Arial"/>
          <w:i/>
          <w:sz w:val="22"/>
        </w:rPr>
        <w:t>Il s’agit des politiques menées par les pays et non des stratégies des entreprises/firmes</w:t>
      </w:r>
    </w:p>
    <w:p w:rsidR="0024454A" w:rsidRPr="00852964" w:rsidRDefault="00852964" w:rsidP="00852964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auto"/>
        <w:spacing w:before="0" w:after="0" w:line="240" w:lineRule="auto"/>
        <w:rPr>
          <w:rFonts w:cs="Arial"/>
          <w:i/>
          <w:sz w:val="22"/>
        </w:rPr>
      </w:pPr>
      <w:r w:rsidRPr="00852964">
        <w:rPr>
          <w:rFonts w:cs="Arial"/>
          <w:i/>
          <w:sz w:val="22"/>
        </w:rPr>
        <w:t>Maîtrise de la notion de protectionnsime</w:t>
      </w:r>
    </w:p>
    <w:p w:rsidR="00852964" w:rsidRPr="00852964" w:rsidRDefault="00852964" w:rsidP="00852964">
      <w:pPr>
        <w:pStyle w:val="Corpsdetexte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auto"/>
        <w:spacing w:before="0" w:after="0" w:line="240" w:lineRule="auto"/>
        <w:rPr>
          <w:rFonts w:cs="Arial"/>
          <w:i/>
          <w:sz w:val="22"/>
        </w:rPr>
      </w:pPr>
      <w:r w:rsidRPr="00852964">
        <w:rPr>
          <w:rFonts w:cs="Arial"/>
          <w:i/>
          <w:sz w:val="22"/>
        </w:rPr>
        <w:t>« avoir intérêt » = il y a des avantages au protectionnisme ou</w:t>
      </w:r>
      <w:r w:rsidR="00BA4A03">
        <w:rPr>
          <w:rFonts w:cs="Arial"/>
          <w:i/>
          <w:sz w:val="22"/>
        </w:rPr>
        <w:t xml:space="preserve"> alors</w:t>
      </w:r>
      <w:r w:rsidRPr="00852964">
        <w:rPr>
          <w:rFonts w:cs="Arial"/>
          <w:i/>
          <w:sz w:val="22"/>
        </w:rPr>
        <w:t xml:space="preserve"> celui-ci permet d’éviter</w:t>
      </w:r>
      <w:r w:rsidR="00BA4A03">
        <w:rPr>
          <w:rFonts w:cs="Arial"/>
          <w:i/>
          <w:sz w:val="22"/>
        </w:rPr>
        <w:t>/</w:t>
      </w:r>
      <w:r w:rsidRPr="00852964">
        <w:rPr>
          <w:rFonts w:cs="Arial"/>
          <w:i/>
          <w:sz w:val="22"/>
        </w:rPr>
        <w:t>de limiter les inconvénients/risques du libre-échange</w:t>
      </w:r>
    </w:p>
    <w:p w:rsidR="0024454A" w:rsidRDefault="0024454A" w:rsidP="0024454A">
      <w:pPr>
        <w:pStyle w:val="Heading3"/>
        <w:ind w:left="1440"/>
        <w:rPr>
          <w:sz w:val="12"/>
          <w:szCs w:val="10"/>
        </w:rPr>
      </w:pPr>
    </w:p>
    <w:p w:rsidR="0024454A" w:rsidRDefault="0024454A" w:rsidP="0024454A">
      <w:pPr>
        <w:pStyle w:val="Heading4"/>
        <w:numPr>
          <w:ilvl w:val="0"/>
          <w:numId w:val="2"/>
        </w:numPr>
      </w:pPr>
      <w:r>
        <w:t>Dossier documentaire</w:t>
      </w:r>
    </w:p>
    <w:tbl>
      <w:tblPr>
        <w:tblStyle w:val="Grilledutableau"/>
        <w:tblW w:w="0" w:type="auto"/>
        <w:tblInd w:w="98" w:type="dxa"/>
        <w:tblCellMar>
          <w:left w:w="98" w:type="dxa"/>
        </w:tblCellMar>
        <w:tblLook w:val="04A0"/>
      </w:tblPr>
      <w:tblGrid>
        <w:gridCol w:w="2976"/>
        <w:gridCol w:w="1986"/>
        <w:gridCol w:w="2494"/>
        <w:gridCol w:w="2856"/>
      </w:tblGrid>
      <w:tr w:rsidR="0024454A" w:rsidTr="00BA4A03">
        <w:trPr>
          <w:trHeight w:val="583"/>
        </w:trPr>
        <w:tc>
          <w:tcPr>
            <w:tcW w:w="297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C14492">
            <w:pPr>
              <w:pStyle w:val="Corpsdetexte3"/>
              <w:spacing w:after="0" w:line="240" w:lineRule="auto"/>
              <w:jc w:val="center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>Document –</w:t>
            </w:r>
          </w:p>
          <w:p w:rsidR="0024454A" w:rsidRDefault="0024454A" w:rsidP="00C14492">
            <w:pPr>
              <w:pStyle w:val="Corpsdetexte3"/>
              <w:spacing w:after="0" w:line="240" w:lineRule="auto"/>
              <w:jc w:val="center"/>
              <w:rPr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>Titre et idée générale</w:t>
            </w:r>
          </w:p>
        </w:tc>
        <w:tc>
          <w:tcPr>
            <w:tcW w:w="198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C14492">
            <w:pPr>
              <w:pStyle w:val="Corpsdetexte3"/>
              <w:spacing w:after="0" w:line="240" w:lineRule="auto"/>
              <w:jc w:val="center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>Lien avec le sujet</w:t>
            </w:r>
          </w:p>
        </w:tc>
        <w:tc>
          <w:tcPr>
            <w:tcW w:w="2494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C14492">
            <w:pPr>
              <w:pStyle w:val="Corpsdetexte3"/>
              <w:spacing w:after="0" w:line="240" w:lineRule="auto"/>
              <w:jc w:val="center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>Lien avec les autres documents</w:t>
            </w:r>
          </w:p>
        </w:tc>
        <w:tc>
          <w:tcPr>
            <w:tcW w:w="285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C14492">
            <w:pPr>
              <w:pStyle w:val="Corpsdetexte3"/>
              <w:spacing w:after="0" w:line="240" w:lineRule="auto"/>
              <w:jc w:val="center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>Difficultés et points de vigilance</w:t>
            </w:r>
          </w:p>
        </w:tc>
      </w:tr>
      <w:tr w:rsidR="0024454A" w:rsidTr="00BA4A03">
        <w:trPr>
          <w:trHeight w:val="322"/>
        </w:trPr>
        <w:tc>
          <w:tcPr>
            <w:tcW w:w="297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AA7CFC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 xml:space="preserve">1 </w:t>
            </w:r>
            <w:r w:rsidR="00AA7CFC">
              <w:rPr>
                <w:rFonts w:cs="Arial"/>
                <w:color w:val="auto"/>
                <w:sz w:val="22"/>
                <w:szCs w:val="24"/>
                <w:lang w:val="fr-FR"/>
              </w:rPr>
              <w:t>corrélation négative entre la hausse des importations de produits manufacturés et la baisse relative de l’emploi dans ce secteur</w:t>
            </w:r>
          </w:p>
        </w:tc>
        <w:tc>
          <w:tcPr>
            <w:tcW w:w="198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AA7CFC" w:rsidP="00AA7CFC">
            <w:pPr>
              <w:pStyle w:val="Corpsdetexte3"/>
              <w:spacing w:after="0" w:line="240" w:lineRule="auto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Le protectionnisme pourrait permettre la préservation des emplois dans un secteur et limiter la désindustrialisation</w:t>
            </w:r>
          </w:p>
        </w:tc>
        <w:tc>
          <w:tcPr>
            <w:tcW w:w="2494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C14492">
            <w:pPr>
              <w:pStyle w:val="Corpsdetexte3"/>
              <w:spacing w:after="0" w:line="240" w:lineRule="auto"/>
              <w:rPr>
                <w:rFonts w:cs="Arial"/>
                <w:color w:val="auto"/>
                <w:sz w:val="22"/>
                <w:lang w:val="fr-FR"/>
              </w:rPr>
            </w:pPr>
          </w:p>
        </w:tc>
        <w:tc>
          <w:tcPr>
            <w:tcW w:w="285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AA7CFC" w:rsidP="00C14492">
            <w:pPr>
              <w:pStyle w:val="Corpsdetexte3"/>
              <w:spacing w:after="0" w:line="240" w:lineRule="auto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Ne pas voir la corrélation</w:t>
            </w:r>
          </w:p>
          <w:p w:rsidR="00AA7CFC" w:rsidRDefault="00AA7CFC" w:rsidP="00C14492">
            <w:pPr>
              <w:pStyle w:val="Corpsdetexte3"/>
              <w:spacing w:after="0" w:line="240" w:lineRule="auto"/>
              <w:rPr>
                <w:rFonts w:cs="Arial"/>
                <w:color w:val="auto"/>
                <w:sz w:val="22"/>
                <w:lang w:val="fr-FR"/>
              </w:rPr>
            </w:pPr>
          </w:p>
        </w:tc>
      </w:tr>
      <w:tr w:rsidR="0024454A" w:rsidTr="00BA4A03">
        <w:trPr>
          <w:trHeight w:val="322"/>
        </w:trPr>
        <w:tc>
          <w:tcPr>
            <w:tcW w:w="297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BA4A03" w:rsidRDefault="0024454A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 xml:space="preserve">2 </w:t>
            </w:r>
            <w:r w:rsidR="00BA4A03">
              <w:rPr>
                <w:rFonts w:cs="Arial"/>
                <w:color w:val="auto"/>
                <w:sz w:val="22"/>
                <w:szCs w:val="24"/>
                <w:lang w:val="fr-FR"/>
              </w:rPr>
              <w:t>hausse des émissions associées aux importations de 95 à 2015 (x 1,7)</w:t>
            </w:r>
          </w:p>
          <w:p w:rsidR="00BA4A03" w:rsidRDefault="00BA4A03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</w:p>
          <w:p w:rsidR="00BA4A03" w:rsidRDefault="00BA4A03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</w:p>
          <w:p w:rsidR="00BA4A03" w:rsidRDefault="00BA4A03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</w:p>
          <w:p w:rsidR="00BA4A03" w:rsidRDefault="00BA4A03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>Emissions sur le territoire national hors exportations ont diminué (-20%)</w:t>
            </w:r>
          </w:p>
        </w:tc>
        <w:tc>
          <w:tcPr>
            <w:tcW w:w="198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BA4A03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Le protectionnisme peut permettre de limiter les émissions de GES liées aux échanges internationaux</w:t>
            </w:r>
          </w:p>
          <w:p w:rsidR="00BA4A03" w:rsidRDefault="00BA4A03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La production locale réduit les émissions de GES</w:t>
            </w:r>
          </w:p>
        </w:tc>
        <w:tc>
          <w:tcPr>
            <w:tcW w:w="2494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</w:p>
        </w:tc>
        <w:tc>
          <w:tcPr>
            <w:tcW w:w="285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DE1F7B" w:rsidP="00BA4A03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L</w:t>
            </w:r>
            <w:r w:rsidR="00BA4A03">
              <w:rPr>
                <w:rFonts w:cs="Arial"/>
                <w:color w:val="auto"/>
                <w:sz w:val="22"/>
                <w:lang w:val="fr-FR"/>
              </w:rPr>
              <w:t>es élèves peuvent faire le constat d’une baisse de l’empreinte carbone sans voir que les émissions associées aux importations augmentent</w:t>
            </w:r>
          </w:p>
        </w:tc>
      </w:tr>
      <w:tr w:rsidR="0024454A" w:rsidTr="00BA4A03">
        <w:trPr>
          <w:trHeight w:val="322"/>
        </w:trPr>
        <w:tc>
          <w:tcPr>
            <w:tcW w:w="297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AA7CFC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szCs w:val="24"/>
                <w:lang w:val="fr-FR"/>
              </w:rPr>
            </w:pPr>
            <w:r>
              <w:rPr>
                <w:rFonts w:cs="Arial"/>
                <w:color w:val="auto"/>
                <w:sz w:val="22"/>
                <w:szCs w:val="24"/>
                <w:lang w:val="fr-FR"/>
              </w:rPr>
              <w:t xml:space="preserve">3 </w:t>
            </w:r>
            <w:r w:rsidR="00AA7CFC">
              <w:rPr>
                <w:rFonts w:cs="Arial"/>
                <w:color w:val="auto"/>
                <w:sz w:val="22"/>
                <w:szCs w:val="24"/>
                <w:lang w:val="fr-FR"/>
              </w:rPr>
              <w:t>La Chine a protégé Alibaba afin que cette entreprise puisse concurrencer notamment Amazon</w:t>
            </w:r>
          </w:p>
        </w:tc>
        <w:tc>
          <w:tcPr>
            <w:tcW w:w="198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AA7CFC" w:rsidP="00AA7CFC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Protectionnisme éducateur</w:t>
            </w:r>
          </w:p>
          <w:p w:rsidR="00AA7CFC" w:rsidRDefault="00AA7CFC" w:rsidP="00AA7CFC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D’autant plus souhaitable que la taille du marché intérieur est importante</w:t>
            </w:r>
          </w:p>
        </w:tc>
        <w:tc>
          <w:tcPr>
            <w:tcW w:w="2494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24454A" w:rsidP="00AA7CFC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</w:p>
        </w:tc>
        <w:tc>
          <w:tcPr>
            <w:tcW w:w="2856" w:type="dxa"/>
            <w:shd w:val="clear" w:color="auto" w:fill="auto"/>
            <w:noWrap/>
            <w:tcMar>
              <w:top w:w="0" w:type="auto"/>
              <w:left w:w="98" w:type="dxa"/>
              <w:bottom w:w="0" w:type="auto"/>
              <w:right w:w="0" w:type="auto"/>
            </w:tcMar>
          </w:tcPr>
          <w:p w:rsidR="0024454A" w:rsidRDefault="00AA7CFC" w:rsidP="00AA7CFC">
            <w:pPr>
              <w:pStyle w:val="Corpsdetexte3"/>
              <w:spacing w:after="0" w:line="240" w:lineRule="auto"/>
              <w:jc w:val="left"/>
              <w:rPr>
                <w:rFonts w:cs="Arial"/>
                <w:color w:val="auto"/>
                <w:sz w:val="22"/>
                <w:lang w:val="fr-FR"/>
              </w:rPr>
            </w:pPr>
            <w:r>
              <w:rPr>
                <w:rFonts w:cs="Arial"/>
                <w:color w:val="auto"/>
                <w:sz w:val="22"/>
                <w:lang w:val="fr-FR"/>
              </w:rPr>
              <w:t>L’acpect temporaire de cette forme de protectionnisme n’est pas évoqué dans le doc</w:t>
            </w:r>
          </w:p>
        </w:tc>
      </w:tr>
    </w:tbl>
    <w:p w:rsidR="00167BF2" w:rsidRDefault="00167BF2" w:rsidP="00DD3BE0">
      <w:pPr>
        <w:rPr>
          <w:rFonts w:asciiTheme="minorHAnsi" w:hAnsiTheme="minorHAnsi"/>
        </w:rPr>
      </w:pPr>
    </w:p>
    <w:p w:rsidR="0024454A" w:rsidRPr="00167BF2" w:rsidRDefault="0024454A" w:rsidP="00DD3BE0">
      <w:pPr>
        <w:rPr>
          <w:rFonts w:asciiTheme="minorHAnsi" w:hAnsiTheme="minorHAnsi"/>
        </w:rPr>
      </w:pPr>
    </w:p>
    <w:p w:rsidR="00167BF2" w:rsidRPr="00167BF2" w:rsidRDefault="00167BF2" w:rsidP="00DD3BE0">
      <w:pPr>
        <w:pStyle w:val="Standard"/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2" w:color="00000A"/>
        </w:pBdr>
        <w:jc w:val="center"/>
        <w:rPr>
          <w:rFonts w:asciiTheme="minorHAnsi" w:hAnsiTheme="minorHAnsi" w:cs="Arial"/>
          <w:b/>
          <w:i/>
          <w:sz w:val="22"/>
          <w:u w:val="single"/>
        </w:rPr>
      </w:pPr>
      <w:r w:rsidRPr="00167BF2">
        <w:rPr>
          <w:rFonts w:asciiTheme="minorHAnsi" w:hAnsiTheme="minorHAnsi" w:cs="Arial"/>
          <w:b/>
          <w:i/>
          <w:sz w:val="22"/>
          <w:u w:val="single"/>
        </w:rPr>
        <w:t>Points de vigilance</w:t>
      </w:r>
    </w:p>
    <w:p w:rsidR="00167BF2" w:rsidRPr="00167BF2" w:rsidRDefault="00167BF2" w:rsidP="00DD3BE0">
      <w:pPr>
        <w:pStyle w:val="Standard"/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2" w:color="00000A"/>
        </w:pBdr>
        <w:jc w:val="center"/>
        <w:rPr>
          <w:rFonts w:asciiTheme="minorHAnsi" w:hAnsiTheme="minorHAnsi" w:cs="Arial"/>
          <w:b/>
          <w:i/>
          <w:sz w:val="22"/>
        </w:rPr>
      </w:pPr>
      <w:r w:rsidRPr="00167BF2">
        <w:rPr>
          <w:rFonts w:asciiTheme="minorHAnsi" w:hAnsiTheme="minorHAnsi" w:cs="Arial"/>
          <w:b/>
          <w:i/>
          <w:sz w:val="22"/>
        </w:rPr>
        <w:t>L’élève doit rédiger une courte introduction présentant le sujet et une courte conclusion répondant à la question posée. Il n'est pas attendu de problématisation de type dissertation.</w:t>
      </w:r>
    </w:p>
    <w:p w:rsidR="00167BF2" w:rsidRPr="00167BF2" w:rsidRDefault="00167BF2" w:rsidP="00DD3BE0">
      <w:pPr>
        <w:pStyle w:val="Standard"/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2" w:color="00000A"/>
        </w:pBdr>
        <w:jc w:val="center"/>
        <w:rPr>
          <w:rFonts w:asciiTheme="minorHAnsi" w:hAnsiTheme="minorHAnsi" w:cs="Arial"/>
          <w:b/>
          <w:i/>
          <w:sz w:val="22"/>
        </w:rPr>
      </w:pPr>
      <w:r w:rsidRPr="00167BF2">
        <w:rPr>
          <w:rFonts w:asciiTheme="minorHAnsi" w:hAnsiTheme="minorHAnsi" w:cs="Arial"/>
          <w:b/>
          <w:i/>
          <w:sz w:val="22"/>
        </w:rPr>
        <w:t>Il n'est pas attendu un plan en deux ou trois parties, mais un raisonnement avec un fil conducteur,</w:t>
      </w:r>
    </w:p>
    <w:p w:rsidR="00167BF2" w:rsidRPr="00167BF2" w:rsidRDefault="00167BF2" w:rsidP="00DD3BE0">
      <w:pPr>
        <w:pStyle w:val="Standard"/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2" w:color="00000A"/>
        </w:pBdr>
        <w:jc w:val="center"/>
        <w:rPr>
          <w:rFonts w:asciiTheme="minorHAnsi" w:hAnsiTheme="minorHAnsi" w:cs="Arial"/>
          <w:b/>
          <w:i/>
          <w:sz w:val="22"/>
        </w:rPr>
      </w:pPr>
      <w:r w:rsidRPr="00167BF2">
        <w:rPr>
          <w:rFonts w:asciiTheme="minorHAnsi" w:hAnsiTheme="minorHAnsi" w:cs="Arial"/>
          <w:b/>
          <w:i/>
          <w:sz w:val="22"/>
        </w:rPr>
        <w:t>avec autant de paragraphes argumentés que le candidat le souhaite.</w:t>
      </w:r>
    </w:p>
    <w:p w:rsidR="00167BF2" w:rsidRPr="00167BF2" w:rsidRDefault="00167BF2" w:rsidP="00DD3BE0">
      <w:pPr>
        <w:pStyle w:val="Corpsdetexte3"/>
        <w:spacing w:before="0" w:after="0" w:line="240" w:lineRule="auto"/>
        <w:rPr>
          <w:rFonts w:cs="Arial"/>
          <w:i/>
          <w:sz w:val="22"/>
        </w:rPr>
      </w:pPr>
      <w:r w:rsidRPr="00167BF2">
        <w:rPr>
          <w:rFonts w:cs="Arial"/>
          <w:i/>
          <w:sz w:val="22"/>
        </w:rPr>
        <w:t>Remarque : le nombre de points attribués à chaque critère sera modulé en fonction du sujet.</w:t>
      </w:r>
    </w:p>
    <w:tbl>
      <w:tblPr>
        <w:tblW w:w="1091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/>
      </w:tblPr>
      <w:tblGrid>
        <w:gridCol w:w="2547"/>
        <w:gridCol w:w="2693"/>
        <w:gridCol w:w="2786"/>
        <w:gridCol w:w="2884"/>
      </w:tblGrid>
      <w:tr w:rsidR="00167BF2" w:rsidRPr="00167BF2" w:rsidTr="00C14492">
        <w:trPr>
          <w:trHeight w:val="371"/>
          <w:jc w:val="center"/>
        </w:trPr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  <w:vAlign w:val="center"/>
          </w:tcPr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>Critères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b/>
                <w:sz w:val="22"/>
              </w:rPr>
            </w:pPr>
            <w:bookmarkStart w:id="1" w:name="__DdeLink__1655_433737610"/>
            <w:r w:rsidRPr="00167BF2">
              <w:rPr>
                <w:rFonts w:asciiTheme="minorHAnsi" w:hAnsiTheme="minorHAnsi" w:cs="Arial"/>
                <w:b/>
                <w:sz w:val="22"/>
              </w:rPr>
              <w:t xml:space="preserve">Savoirs et savoir-faire </w:t>
            </w:r>
            <w:bookmarkEnd w:id="1"/>
            <w:r w:rsidRPr="00167BF2">
              <w:rPr>
                <w:rFonts w:asciiTheme="minorHAnsi" w:hAnsiTheme="minorHAnsi" w:cs="Arial"/>
                <w:b/>
                <w:sz w:val="22"/>
              </w:rPr>
              <w:t>maitrisés</w:t>
            </w:r>
          </w:p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>(bonne copie)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>Savoirs et savoir-faire moyennement maitrisés</w:t>
            </w:r>
          </w:p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>(copiemoyenne :</w:t>
            </w:r>
          </w:p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>5-6 / 10)</w:t>
            </w:r>
          </w:p>
        </w:tc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  <w:vAlign w:val="center"/>
          </w:tcPr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color w:val="auto"/>
                <w:sz w:val="22"/>
              </w:rPr>
            </w:pPr>
            <w:r w:rsidRPr="00167BF2">
              <w:rPr>
                <w:rFonts w:asciiTheme="minorHAnsi" w:hAnsiTheme="minorHAnsi" w:cs="Arial"/>
                <w:b/>
                <w:color w:val="auto"/>
                <w:sz w:val="22"/>
              </w:rPr>
              <w:t>A pénaliser</w:t>
            </w:r>
          </w:p>
        </w:tc>
      </w:tr>
      <w:tr w:rsidR="00167BF2" w:rsidRPr="00167BF2" w:rsidTr="00C14492">
        <w:trPr>
          <w:trHeight w:val="1171"/>
          <w:jc w:val="center"/>
        </w:trPr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b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lastRenderedPageBreak/>
              <w:t>1 - Mobiliser les connaissances pertinentes pour répondre au sujet</w:t>
            </w:r>
          </w:p>
          <w:p w:rsidR="00167BF2" w:rsidRPr="00167BF2" w:rsidRDefault="00167BF2" w:rsidP="00DE1F7B">
            <w:pPr>
              <w:pStyle w:val="Standard"/>
              <w:jc w:val="center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b/>
                <w:i/>
                <w:sz w:val="22"/>
              </w:rPr>
              <w:t>3 points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DD3BE0" w:rsidRDefault="00DD3BE0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Notions de CI, de</w:t>
            </w:r>
            <w:r w:rsidR="00C410AF">
              <w:rPr>
                <w:rFonts w:asciiTheme="minorHAnsi" w:hAnsiTheme="minorHAnsi" w:cs="Arial"/>
                <w:sz w:val="22"/>
              </w:rPr>
              <w:t xml:space="preserve"> protectionnisme, libre-échange</w:t>
            </w:r>
          </w:p>
          <w:p w:rsidR="00C410AF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</w:p>
          <w:p w:rsidR="00C410AF" w:rsidRPr="00C410AF" w:rsidRDefault="00C410AF" w:rsidP="00C410AF">
            <w:pPr>
              <w:jc w:val="left"/>
              <w:rPr>
                <w:rFonts w:asciiTheme="minorHAnsi" w:hAnsiTheme="minorHAnsi"/>
              </w:rPr>
            </w:pPr>
            <w:r w:rsidRPr="00C410AF">
              <w:rPr>
                <w:rFonts w:asciiTheme="minorHAnsi" w:hAnsiTheme="minorHAnsi"/>
              </w:rPr>
              <w:t xml:space="preserve">Produits nationaux se vendent </w:t>
            </w:r>
            <w:r>
              <w:rPr>
                <w:rFonts w:asciiTheme="minorHAnsi" w:hAnsiTheme="minorHAnsi"/>
              </w:rPr>
              <w:t>plus</w:t>
            </w:r>
            <w:r w:rsidRPr="00C410AF">
              <w:rPr>
                <w:rFonts w:asciiTheme="minorHAnsi" w:hAnsiTheme="minorHAnsi"/>
              </w:rPr>
              <w:t xml:space="preserve"> facilement</w:t>
            </w:r>
          </w:p>
          <w:p w:rsidR="00C410AF" w:rsidRPr="00C410AF" w:rsidRDefault="00C410AF" w:rsidP="00C410AF">
            <w:pPr>
              <w:jc w:val="left"/>
              <w:rPr>
                <w:rFonts w:asciiTheme="minorHAnsi" w:hAnsiTheme="minorHAnsi"/>
              </w:rPr>
            </w:pPr>
            <w:r w:rsidRPr="00C410AF">
              <w:rPr>
                <w:rFonts w:asciiTheme="minorHAnsi" w:hAnsiTheme="minorHAnsi"/>
              </w:rPr>
              <w:t>Protectionnisme éducateur</w:t>
            </w:r>
          </w:p>
          <w:p w:rsidR="00C410AF" w:rsidRPr="00C410AF" w:rsidRDefault="00C410AF" w:rsidP="00C410AF">
            <w:pPr>
              <w:jc w:val="left"/>
              <w:rPr>
                <w:rFonts w:asciiTheme="minorHAnsi" w:hAnsiTheme="minorHAnsi"/>
              </w:rPr>
            </w:pPr>
            <w:r w:rsidRPr="00C410AF">
              <w:rPr>
                <w:rFonts w:asciiTheme="minorHAnsi" w:hAnsiTheme="minorHAnsi"/>
              </w:rPr>
              <w:t>Construction ou évolution possible des avantages comparatifs</w:t>
            </w:r>
          </w:p>
          <w:p w:rsidR="00C410AF" w:rsidRPr="00C410AF" w:rsidRDefault="00C410AF" w:rsidP="00C410AF">
            <w:pPr>
              <w:jc w:val="left"/>
              <w:rPr>
                <w:rFonts w:asciiTheme="minorHAnsi" w:hAnsiTheme="minorHAnsi"/>
              </w:rPr>
            </w:pPr>
            <w:r w:rsidRPr="00C410AF">
              <w:rPr>
                <w:rFonts w:asciiTheme="minorHAnsi" w:hAnsiTheme="minorHAnsi"/>
              </w:rPr>
              <w:t>Productions stratégiques (culture, agriculture, défense, etc.)</w:t>
            </w:r>
          </w:p>
          <w:p w:rsidR="00C410AF" w:rsidRDefault="00C410AF" w:rsidP="00DD3BE0">
            <w:pPr>
              <w:pStyle w:val="Standard"/>
              <w:rPr>
                <w:rFonts w:asciiTheme="minorHAnsi" w:hAnsiTheme="minorHAnsi"/>
                <w:sz w:val="22"/>
              </w:rPr>
            </w:pPr>
            <w:r w:rsidRPr="00C410AF">
              <w:rPr>
                <w:rFonts w:asciiTheme="minorHAnsi" w:hAnsiTheme="minorHAnsi"/>
                <w:sz w:val="22"/>
              </w:rPr>
              <w:t>Maintenir des emplois</w:t>
            </w:r>
          </w:p>
          <w:p w:rsidR="00C410AF" w:rsidRPr="00167BF2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Limitation des dégâts environnementaux et sociaux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i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 xml:space="preserve">Mobilisation partielle des notions de base, mécanismes et </w:t>
            </w:r>
            <w:r w:rsidR="00C410AF">
              <w:rPr>
                <w:rFonts w:asciiTheme="minorHAnsi" w:hAnsiTheme="minorHAnsi" w:cs="Arial"/>
                <w:sz w:val="22"/>
              </w:rPr>
              <w:t>outils en rapport avec le sujet</w:t>
            </w:r>
          </w:p>
        </w:tc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 xml:space="preserve">Aucun apport de </w:t>
            </w:r>
            <w:r w:rsidR="00DD3BE0">
              <w:rPr>
                <w:rFonts w:asciiTheme="minorHAnsi" w:hAnsiTheme="minorHAnsi" w:cs="Arial"/>
                <w:sz w:val="22"/>
              </w:rPr>
              <w:t>connaissancespersonnelles</w:t>
            </w:r>
          </w:p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Non maîtrise des notions et mécanismes</w:t>
            </w:r>
          </w:p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Mobilisation de notions et mécani</w:t>
            </w:r>
            <w:r w:rsidR="00DD3BE0">
              <w:rPr>
                <w:rFonts w:asciiTheme="minorHAnsi" w:hAnsiTheme="minorHAnsi" w:cs="Arial"/>
                <w:sz w:val="22"/>
              </w:rPr>
              <w:t>smes sans rapport avec le sujet</w:t>
            </w:r>
          </w:p>
        </w:tc>
      </w:tr>
      <w:tr w:rsidR="00167BF2" w:rsidRPr="00167BF2" w:rsidTr="00C14492">
        <w:trPr>
          <w:trHeight w:val="1822"/>
          <w:jc w:val="center"/>
        </w:trPr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b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 xml:space="preserve">2 - Mobiliser </w:t>
            </w:r>
            <w:r w:rsidRPr="00167BF2">
              <w:rPr>
                <w:rFonts w:asciiTheme="minorHAnsi" w:hAnsiTheme="minorHAnsi" w:cs="Arial"/>
                <w:b/>
                <w:bCs/>
                <w:sz w:val="22"/>
              </w:rPr>
              <w:t>des informations pertinentes des documents pour traiter le sujet</w:t>
            </w:r>
          </w:p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b/>
                <w:i/>
                <w:sz w:val="22"/>
              </w:rPr>
              <w:t>4 points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C410AF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Cf. tableau ci-dessus</w:t>
            </w:r>
          </w:p>
          <w:p w:rsidR="00C410AF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</w:p>
          <w:p w:rsidR="00C410AF" w:rsidRPr="00167BF2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Doc 1 : une l</w:t>
            </w:r>
            <w:r w:rsidR="00167BF2" w:rsidRPr="00167BF2">
              <w:rPr>
                <w:rFonts w:asciiTheme="minorHAnsi" w:hAnsiTheme="minorHAnsi" w:cs="Arial"/>
                <w:sz w:val="22"/>
              </w:rPr>
              <w:t xml:space="preserve">ecture </w:t>
            </w:r>
            <w:r>
              <w:rPr>
                <w:rFonts w:asciiTheme="minorHAnsi" w:hAnsiTheme="minorHAnsi" w:cs="Arial"/>
                <w:sz w:val="22"/>
              </w:rPr>
              <w:t>attendue et un calcul pour mettre en évidence l’augmentation des émissions de CO2 liées aux importations</w:t>
            </w:r>
          </w:p>
          <w:p w:rsidR="00167BF2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Doc 2 : corrélation avec illustration par des données chiffrées</w:t>
            </w:r>
          </w:p>
          <w:p w:rsidR="00C410AF" w:rsidRPr="00167BF2" w:rsidRDefault="00C410AF" w:rsidP="00C410AF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Doc 3 : sélection des info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Commentaire seul des do</w:t>
            </w:r>
            <w:r w:rsidR="00DD3BE0">
              <w:rPr>
                <w:rFonts w:asciiTheme="minorHAnsi" w:hAnsiTheme="minorHAnsi" w:cs="Arial"/>
                <w:sz w:val="22"/>
              </w:rPr>
              <w:t>cuments sans lien avec le sujet</w:t>
            </w:r>
          </w:p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U</w:t>
            </w:r>
            <w:r w:rsidR="00DD3BE0">
              <w:rPr>
                <w:rFonts w:asciiTheme="minorHAnsi" w:hAnsiTheme="minorHAnsi" w:cs="Arial"/>
                <w:sz w:val="22"/>
              </w:rPr>
              <w:t>tilisation partielle du dossier</w:t>
            </w:r>
          </w:p>
        </w:tc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Abse</w:t>
            </w:r>
            <w:r w:rsidR="00DD3BE0">
              <w:rPr>
                <w:rFonts w:asciiTheme="minorHAnsi" w:hAnsiTheme="minorHAnsi" w:cs="Arial"/>
                <w:sz w:val="22"/>
              </w:rPr>
              <w:t>nce d’utilisation des documents</w:t>
            </w:r>
          </w:p>
          <w:p w:rsidR="00167BF2" w:rsidRPr="00167BF2" w:rsidRDefault="00DD3BE0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Contresens</w:t>
            </w:r>
          </w:p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 xml:space="preserve">Erreur de </w:t>
            </w:r>
            <w:r w:rsidR="00DD3BE0">
              <w:rPr>
                <w:rFonts w:asciiTheme="minorHAnsi" w:hAnsiTheme="minorHAnsi" w:cs="Arial"/>
                <w:sz w:val="22"/>
              </w:rPr>
              <w:t>lecture des données du document</w:t>
            </w:r>
          </w:p>
          <w:p w:rsidR="00167BF2" w:rsidRPr="00167BF2" w:rsidRDefault="00DD3BE0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Paraphrase du document</w:t>
            </w:r>
          </w:p>
        </w:tc>
      </w:tr>
      <w:tr w:rsidR="00167BF2" w:rsidRPr="00167BF2" w:rsidTr="00C14492">
        <w:trPr>
          <w:trHeight w:val="266"/>
          <w:jc w:val="center"/>
        </w:trPr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b/>
                <w:sz w:val="22"/>
              </w:rPr>
            </w:pPr>
            <w:r w:rsidRPr="00167BF2">
              <w:rPr>
                <w:rFonts w:asciiTheme="minorHAnsi" w:hAnsiTheme="minorHAnsi" w:cs="Arial"/>
                <w:b/>
                <w:sz w:val="22"/>
              </w:rPr>
              <w:t>3 - Construire un raisonnement cohérent qui répond au sujet en paragraphes argumentés</w:t>
            </w:r>
          </w:p>
          <w:p w:rsidR="00167BF2" w:rsidRPr="00167BF2" w:rsidRDefault="00167BF2" w:rsidP="00DD3BE0">
            <w:pPr>
              <w:pStyle w:val="Standard"/>
              <w:jc w:val="center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b/>
                <w:i/>
                <w:sz w:val="22"/>
              </w:rPr>
              <w:t>3 points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C410AF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Chaque paragraphe évoque un avantage du protectionnisme ou le fait qu’il permet de limiter un inconvénient du libre-échange</w:t>
            </w:r>
          </w:p>
          <w:p w:rsidR="00167BF2" w:rsidRPr="00167BF2" w:rsidRDefault="00C410AF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4 paragraphes attendus 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Le candidat  fait un effort de raisonnement avec des maladresses d’organisation.</w:t>
            </w:r>
          </w:p>
        </w:tc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Ab</w:t>
            </w:r>
            <w:r w:rsidR="00DD3BE0">
              <w:rPr>
                <w:rFonts w:asciiTheme="minorHAnsi" w:hAnsiTheme="minorHAnsi" w:cs="Arial"/>
                <w:sz w:val="22"/>
              </w:rPr>
              <w:t>sence d’argumentation cohérente</w:t>
            </w:r>
          </w:p>
          <w:p w:rsidR="00167BF2" w:rsidRPr="00167BF2" w:rsidRDefault="00DD3BE0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Absence de raisonnement</w:t>
            </w:r>
          </w:p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sz w:val="22"/>
              </w:rPr>
            </w:pPr>
            <w:r w:rsidRPr="00167BF2">
              <w:rPr>
                <w:rFonts w:asciiTheme="minorHAnsi" w:hAnsiTheme="minorHAnsi" w:cs="Arial"/>
                <w:sz w:val="22"/>
              </w:rPr>
              <w:t>Commentaire successif des t</w:t>
            </w:r>
            <w:r w:rsidR="00DD3BE0">
              <w:rPr>
                <w:rFonts w:asciiTheme="minorHAnsi" w:hAnsiTheme="minorHAnsi" w:cs="Arial"/>
                <w:sz w:val="22"/>
              </w:rPr>
              <w:t>rois documents et/ou paraphrase</w:t>
            </w:r>
          </w:p>
        </w:tc>
      </w:tr>
      <w:tr w:rsidR="00167BF2" w:rsidRPr="00167BF2" w:rsidTr="00C14492">
        <w:trPr>
          <w:trHeight w:val="778"/>
          <w:jc w:val="center"/>
        </w:trPr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top w:w="0" w:type="auto"/>
              <w:left w:w="55" w:type="dxa"/>
              <w:bottom w:w="0" w:type="auto"/>
              <w:right w:w="0" w:type="auto"/>
            </w:tcMar>
          </w:tcPr>
          <w:p w:rsidR="00167BF2" w:rsidRPr="00167BF2" w:rsidRDefault="00167BF2" w:rsidP="00DD3BE0">
            <w:pPr>
              <w:pStyle w:val="Textebrut"/>
              <w:spacing w:before="0"/>
              <w:rPr>
                <w:rFonts w:asciiTheme="minorHAnsi" w:hAnsiTheme="minorHAnsi" w:cs="Arial"/>
                <w:b/>
                <w:color w:val="00000A"/>
                <w:sz w:val="22"/>
              </w:rPr>
            </w:pPr>
            <w:r w:rsidRPr="00167BF2">
              <w:rPr>
                <w:rFonts w:asciiTheme="minorHAnsi" w:hAnsiTheme="minorHAnsi" w:cs="Arial"/>
                <w:b/>
                <w:color w:val="00000A"/>
                <w:sz w:val="22"/>
              </w:rPr>
              <w:t>4 - Rédiger en utilisant une expression claire et une présentation soignée</w:t>
            </w:r>
          </w:p>
        </w:tc>
        <w:tc>
          <w:tcPr>
            <w:tcW w:w="83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167BF2" w:rsidRPr="00167BF2" w:rsidRDefault="00167BF2" w:rsidP="00DD3BE0">
            <w:pPr>
              <w:pStyle w:val="Standard"/>
              <w:rPr>
                <w:rFonts w:asciiTheme="minorHAnsi" w:hAnsiTheme="minorHAnsi" w:cs="Arial"/>
                <w:b/>
                <w:sz w:val="22"/>
              </w:rPr>
            </w:pPr>
            <w:bookmarkStart w:id="2" w:name="__DdeLink__1695_3107668486"/>
            <w:bookmarkEnd w:id="2"/>
            <w:r w:rsidRPr="00167BF2">
              <w:rPr>
                <w:rFonts w:asciiTheme="minorHAnsi" w:hAnsiTheme="minorHAnsi" w:cs="Arial"/>
                <w:b/>
                <w:sz w:val="22"/>
              </w:rPr>
              <w:t>Copie peu soignée et expression confuse : application éventuelle d’une pénalisation jusqu’à 1 point.</w:t>
            </w:r>
          </w:p>
        </w:tc>
      </w:tr>
    </w:tbl>
    <w:p w:rsidR="00167BF2" w:rsidRPr="00167BF2" w:rsidRDefault="00167BF2" w:rsidP="00DD3BE0">
      <w:pPr>
        <w:rPr>
          <w:rFonts w:asciiTheme="minorHAnsi" w:hAnsiTheme="minorHAnsi"/>
        </w:rPr>
      </w:pPr>
    </w:p>
    <w:sectPr w:rsidR="00167BF2" w:rsidRPr="00167BF2" w:rsidSect="00167BF2">
      <w:pgSz w:w="11906" w:h="16838" w:code="9"/>
      <w:pgMar w:top="567" w:right="851" w:bottom="567" w:left="851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01D0C"/>
    <w:multiLevelType w:val="hybridMultilevel"/>
    <w:tmpl w:val="36E8D8F8"/>
    <w:lvl w:ilvl="0" w:tplc="3B5A4E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946B9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A2B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211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6CA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D2B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8B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AA3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787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45D62"/>
    <w:multiLevelType w:val="multilevel"/>
    <w:tmpl w:val="965A8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67BF2"/>
    <w:rsid w:val="00002034"/>
    <w:rsid w:val="00043222"/>
    <w:rsid w:val="00167BF2"/>
    <w:rsid w:val="0024454A"/>
    <w:rsid w:val="00574BB8"/>
    <w:rsid w:val="006D3F96"/>
    <w:rsid w:val="006F1ACA"/>
    <w:rsid w:val="00852964"/>
    <w:rsid w:val="008620D2"/>
    <w:rsid w:val="00A842C2"/>
    <w:rsid w:val="00AA7CFC"/>
    <w:rsid w:val="00BA4A03"/>
    <w:rsid w:val="00C410AF"/>
    <w:rsid w:val="00CE525E"/>
    <w:rsid w:val="00DD3BE0"/>
    <w:rsid w:val="00DE1F7B"/>
    <w:rsid w:val="00F6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BF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  <w:jc w:val="both"/>
    </w:pPr>
    <w:rPr>
      <w:rFonts w:ascii="Cambria" w:eastAsia="Calibri" w:hAnsi="Cambria" w:cs="Calibri"/>
    </w:rPr>
  </w:style>
  <w:style w:type="paragraph" w:styleId="Titre1">
    <w:name w:val="heading 1"/>
    <w:basedOn w:val="Normal"/>
    <w:link w:val="Titre1Car"/>
    <w:uiPriority w:val="9"/>
    <w:qFormat/>
    <w:rsid w:val="000020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61" w:after="16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20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20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7B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after="113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67BF2"/>
    <w:rPr>
      <w:sz w:val="16"/>
      <w:shd w:val="nil"/>
    </w:rPr>
  </w:style>
  <w:style w:type="character" w:customStyle="1" w:styleId="TextebrutCar">
    <w:name w:val="Texte brut Car"/>
    <w:basedOn w:val="Policepardfaut"/>
    <w:link w:val="Textebrut"/>
    <w:uiPriority w:val="99"/>
    <w:rsid w:val="00167BF2"/>
    <w:rPr>
      <w:rFonts w:ascii="Consolas" w:hAnsi="Consolas" w:cs="Consolas"/>
      <w:sz w:val="21"/>
      <w:shd w:val="nil"/>
    </w:rPr>
  </w:style>
  <w:style w:type="paragraph" w:styleId="Corpsdetexte3">
    <w:name w:val="Body Text 3"/>
    <w:basedOn w:val="Normal"/>
    <w:link w:val="Corpsdetexte3Car"/>
    <w:uiPriority w:val="99"/>
    <w:unhideWhenUsed/>
    <w:rsid w:val="00167BF2"/>
    <w:pPr>
      <w:spacing w:before="40" w:after="120" w:line="288" w:lineRule="auto"/>
    </w:pPr>
    <w:rPr>
      <w:rFonts w:asciiTheme="minorHAnsi" w:eastAsiaTheme="minorHAnsi" w:hAnsiTheme="minorHAnsi" w:cstheme="minorBidi"/>
      <w:sz w:val="16"/>
    </w:rPr>
  </w:style>
  <w:style w:type="character" w:customStyle="1" w:styleId="Corpsdetexte3Car1">
    <w:name w:val="Corps de texte 3 Car1"/>
    <w:basedOn w:val="Policepardfaut"/>
    <w:link w:val="Corpsdetexte3"/>
    <w:uiPriority w:val="99"/>
    <w:semiHidden/>
    <w:rsid w:val="00167BF2"/>
    <w:rPr>
      <w:rFonts w:ascii="Cambria" w:eastAsia="Calibri" w:hAnsi="Cambria" w:cs="Calibri"/>
      <w:sz w:val="16"/>
      <w:szCs w:val="16"/>
      <w:shd w:val="nil"/>
    </w:rPr>
  </w:style>
  <w:style w:type="paragraph" w:styleId="Textebrut">
    <w:name w:val="Plain Text"/>
    <w:basedOn w:val="Normal"/>
    <w:link w:val="TextebrutCar"/>
    <w:uiPriority w:val="99"/>
    <w:unhideWhenUsed/>
    <w:rsid w:val="00167BF2"/>
    <w:pPr>
      <w:spacing w:before="40"/>
    </w:pPr>
    <w:rPr>
      <w:rFonts w:ascii="Consolas" w:eastAsiaTheme="minorHAnsi" w:hAnsi="Consolas" w:cs="Consolas"/>
      <w:sz w:val="21"/>
    </w:rPr>
  </w:style>
  <w:style w:type="character" w:customStyle="1" w:styleId="TextebrutCar1">
    <w:name w:val="Texte brut Car1"/>
    <w:basedOn w:val="Policepardfaut"/>
    <w:link w:val="Textebrut"/>
    <w:uiPriority w:val="99"/>
    <w:semiHidden/>
    <w:rsid w:val="00167BF2"/>
    <w:rPr>
      <w:rFonts w:ascii="Consolas" w:eastAsia="Calibri" w:hAnsi="Consolas" w:cs="Consolas"/>
      <w:sz w:val="21"/>
      <w:szCs w:val="21"/>
      <w:shd w:val="nil"/>
    </w:rPr>
  </w:style>
  <w:style w:type="paragraph" w:customStyle="1" w:styleId="Standard">
    <w:name w:val="Standard"/>
    <w:rsid w:val="00167BF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Times New Roman" w:eastAsia="Times New Roman" w:hAnsi="Times New Roman" w:cs="Times New Roman"/>
      <w:color w:val="00000A"/>
      <w:sz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20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2034"/>
    <w:rPr>
      <w:rFonts w:ascii="Tahoma" w:eastAsia="Calibri" w:hAnsi="Tahoma" w:cs="Tahoma"/>
      <w:sz w:val="16"/>
      <w:szCs w:val="16"/>
      <w:shd w:val="nil"/>
    </w:rPr>
  </w:style>
  <w:style w:type="character" w:styleId="Lienhypertexte">
    <w:name w:val="Hyperlink"/>
    <w:basedOn w:val="Policepardfaut"/>
    <w:uiPriority w:val="99"/>
    <w:unhideWhenUsed/>
    <w:rsid w:val="00002034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0203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content-date">
    <w:name w:val="content-date"/>
    <w:basedOn w:val="Policepardfaut"/>
    <w:rsid w:val="00002034"/>
  </w:style>
  <w:style w:type="character" w:customStyle="1" w:styleId="Titre2Car">
    <w:name w:val="Titre 2 Car"/>
    <w:basedOn w:val="Policepardfaut"/>
    <w:link w:val="Titre2"/>
    <w:uiPriority w:val="9"/>
    <w:semiHidden/>
    <w:rsid w:val="000020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nil"/>
    </w:rPr>
  </w:style>
  <w:style w:type="character" w:customStyle="1" w:styleId="Titre3Car">
    <w:name w:val="Titre 3 Car"/>
    <w:basedOn w:val="Policepardfaut"/>
    <w:link w:val="Titre3"/>
    <w:uiPriority w:val="9"/>
    <w:rsid w:val="00002034"/>
    <w:rPr>
      <w:rFonts w:asciiTheme="majorHAnsi" w:eastAsiaTheme="majorEastAsia" w:hAnsiTheme="majorHAnsi" w:cstheme="majorBidi"/>
      <w:b/>
      <w:bCs/>
      <w:color w:val="4F81BD" w:themeColor="accent1"/>
      <w:shd w:val="nil"/>
    </w:rPr>
  </w:style>
  <w:style w:type="character" w:styleId="Accentuation">
    <w:name w:val="Emphasis"/>
    <w:basedOn w:val="Policepardfaut"/>
    <w:uiPriority w:val="20"/>
    <w:qFormat/>
    <w:rsid w:val="00002034"/>
    <w:rPr>
      <w:i/>
      <w:iCs/>
    </w:rPr>
  </w:style>
  <w:style w:type="paragraph" w:customStyle="1" w:styleId="titlezeta4">
    <w:name w:val="title_zeta4"/>
    <w:basedOn w:val="Normal"/>
    <w:rsid w:val="000020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after="400" w:line="360" w:lineRule="atLeast"/>
      <w:jc w:val="left"/>
    </w:pPr>
    <w:rPr>
      <w:rFonts w:ascii="Georgia" w:eastAsia="Times New Roman" w:hAnsi="Georgia" w:cs="Times New Roman"/>
      <w:color w:val="333333"/>
      <w:sz w:val="30"/>
      <w:szCs w:val="30"/>
      <w:lang w:eastAsia="fr-FR"/>
    </w:rPr>
  </w:style>
  <w:style w:type="paragraph" w:customStyle="1" w:styleId="linketa5">
    <w:name w:val="link_eta5"/>
    <w:basedOn w:val="Normal"/>
    <w:rsid w:val="000020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after="400" w:line="360" w:lineRule="atLeast"/>
      <w:jc w:val="left"/>
    </w:pPr>
    <w:rPr>
      <w:rFonts w:ascii="Georgia" w:eastAsia="Times New Roman" w:hAnsi="Georgia" w:cs="Times New Roman"/>
      <w:color w:val="333333"/>
      <w:sz w:val="30"/>
      <w:szCs w:val="30"/>
      <w:u w:val="single"/>
      <w:lang w:eastAsia="fr-FR"/>
    </w:rPr>
  </w:style>
  <w:style w:type="paragraph" w:customStyle="1" w:styleId="Heading3">
    <w:name w:val="Heading 3"/>
    <w:basedOn w:val="Normal"/>
    <w:next w:val="Normal"/>
    <w:uiPriority w:val="9"/>
    <w:unhideWhenUsed/>
    <w:qFormat/>
    <w:rsid w:val="0024454A"/>
    <w:pPr>
      <w:keepNext/>
      <w:keepLines/>
      <w:spacing w:before="40"/>
      <w:outlineLvl w:val="2"/>
    </w:pPr>
    <w:rPr>
      <w:rFonts w:eastAsia="Calibri Light" w:cs="Calibri Light"/>
      <w:b/>
      <w:color w:val="404040" w:themeColor="text1" w:themeTint="BF"/>
      <w:sz w:val="28"/>
      <w:szCs w:val="24"/>
    </w:rPr>
  </w:style>
  <w:style w:type="paragraph" w:customStyle="1" w:styleId="Heading4">
    <w:name w:val="Heading 4"/>
    <w:basedOn w:val="Normal"/>
    <w:next w:val="Normal"/>
    <w:link w:val="Titre4Car"/>
    <w:uiPriority w:val="9"/>
    <w:unhideWhenUsed/>
    <w:qFormat/>
    <w:rsid w:val="0024454A"/>
    <w:pPr>
      <w:keepNext/>
      <w:keepLines/>
      <w:spacing w:before="40"/>
      <w:outlineLvl w:val="3"/>
    </w:pPr>
    <w:rPr>
      <w:rFonts w:eastAsia="Calibri Light" w:cs="Calibri Light"/>
      <w:b/>
      <w:i/>
      <w:color w:val="404040" w:themeColor="text1" w:themeTint="BF"/>
      <w:sz w:val="28"/>
    </w:rPr>
  </w:style>
  <w:style w:type="character" w:customStyle="1" w:styleId="Titre4Car">
    <w:name w:val="Titre 4 Car"/>
    <w:basedOn w:val="Policepardfaut"/>
    <w:link w:val="Heading4"/>
    <w:uiPriority w:val="9"/>
    <w:rsid w:val="0024454A"/>
    <w:rPr>
      <w:rFonts w:ascii="Cambria" w:eastAsia="Calibri Light" w:hAnsi="Cambria" w:cs="Calibri Light"/>
      <w:b/>
      <w:i/>
      <w:color w:val="404040" w:themeColor="text1" w:themeTint="BF"/>
      <w:sz w:val="28"/>
      <w:shd w:val="nil"/>
    </w:rPr>
  </w:style>
  <w:style w:type="table" w:styleId="Grilledutableau">
    <w:name w:val="Table Grid"/>
    <w:basedOn w:val="TableauNormal"/>
    <w:rsid w:val="0024454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Calibri" w:eastAsia="Calibri" w:hAnsi="Calibri" w:cs="Calibri"/>
      <w:color w:val="595959" w:themeColor="text1" w:themeTint="A6"/>
      <w:sz w:val="20"/>
      <w:lang w:val="en-US" w:eastAsia="ja-JP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445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center" w:pos="4536"/>
        <w:tab w:val="right" w:pos="9072"/>
      </w:tabs>
      <w:spacing w:after="200" w:line="276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2445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5197">
      <w:bodyDiv w:val="1"/>
      <w:marLeft w:val="0"/>
      <w:marRight w:val="0"/>
      <w:marTop w:val="24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1157">
              <w:marLeft w:val="6"/>
              <w:marRight w:val="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58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2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00">
      <w:bodyDiv w:val="1"/>
      <w:marLeft w:val="0"/>
      <w:marRight w:val="0"/>
      <w:marTop w:val="24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09273">
              <w:marLeft w:val="6"/>
              <w:marRight w:val="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1091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290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3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xpress.fr/culture/jeux-video/le-jeu-video-cash-of-clans-rachete-7-6-milliards-d-euros-par-le-chinois-tencent_180483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ntreprise.lexpress.fr/international-export/creer-son-entreprise-dans-la-silicon-valley_149916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xpansion.lexpress.fr/actualite-economique/alibaba-baidu-les-geants-chinois-du-net-a-l-assaut-du-monde_191193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r.wikipedia.org/wiki/Gaz_%C3%A0_effet_de_serr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express.fr/tendances/mode-homme/revendre-un-cadeau-de-noel-sur-quel-site_1863248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1220</Words>
  <Characters>6711</Characters>
  <Application>Microsoft Office Word</Application>
  <DocSecurity>0</DocSecurity>
  <Lines>55</Lines>
  <Paragraphs>15</Paragraphs>
  <ScaleCrop>false</ScaleCrop>
  <Company/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 DEFAUT</dc:creator>
  <cp:lastModifiedBy>Profil DEFAUT</cp:lastModifiedBy>
  <cp:revision>15</cp:revision>
  <dcterms:created xsi:type="dcterms:W3CDTF">2020-10-14T11:28:00Z</dcterms:created>
  <dcterms:modified xsi:type="dcterms:W3CDTF">2020-10-15T12:33:00Z</dcterms:modified>
</cp:coreProperties>
</file>