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F8CB" w14:textId="68B504B6" w:rsidR="009909BE" w:rsidRDefault="00A7718B"/>
    <w:tbl>
      <w:tblPr>
        <w:tblStyle w:val="Grilledutableau"/>
        <w:tblpPr w:leftFromText="141" w:rightFromText="141" w:vertAnchor="text" w:horzAnchor="margin" w:tblpY="160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A7718B" w14:paraId="54C821A9" w14:textId="77777777" w:rsidTr="00A7718B">
        <w:trPr>
          <w:trHeight w:val="259"/>
        </w:trPr>
        <w:tc>
          <w:tcPr>
            <w:tcW w:w="4628" w:type="dxa"/>
          </w:tcPr>
          <w:p w14:paraId="2A6C1963" w14:textId="77777777" w:rsidR="00A7718B" w:rsidRPr="002737C6" w:rsidRDefault="00A7718B" w:rsidP="00A7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6821848"/>
            <w:r w:rsidRPr="002737C6">
              <w:rPr>
                <w:rFonts w:ascii="Times New Roman" w:hAnsi="Times New Roman" w:cs="Times New Roman"/>
                <w:b/>
                <w:sz w:val="24"/>
                <w:szCs w:val="24"/>
              </w:rPr>
              <w:t>Niveau</w:t>
            </w:r>
          </w:p>
        </w:tc>
        <w:tc>
          <w:tcPr>
            <w:tcW w:w="4628" w:type="dxa"/>
          </w:tcPr>
          <w:p w14:paraId="1016C675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sz w:val="24"/>
                <w:szCs w:val="24"/>
              </w:rPr>
              <w:t xml:space="preserve">Terminale </w:t>
            </w:r>
          </w:p>
        </w:tc>
      </w:tr>
      <w:tr w:rsidR="00A7718B" w14:paraId="4EAC5EFF" w14:textId="77777777" w:rsidTr="00A7718B">
        <w:trPr>
          <w:trHeight w:val="548"/>
        </w:trPr>
        <w:tc>
          <w:tcPr>
            <w:tcW w:w="4628" w:type="dxa"/>
          </w:tcPr>
          <w:p w14:paraId="1CC04237" w14:textId="77777777" w:rsidR="00A7718B" w:rsidRPr="002737C6" w:rsidRDefault="00A7718B" w:rsidP="00A7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b/>
                <w:sz w:val="24"/>
                <w:szCs w:val="24"/>
              </w:rPr>
              <w:t>Partie du programme</w:t>
            </w:r>
          </w:p>
        </w:tc>
        <w:tc>
          <w:tcPr>
            <w:tcW w:w="4628" w:type="dxa"/>
          </w:tcPr>
          <w:p w14:paraId="16B8E816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sz w:val="24"/>
                <w:szCs w:val="24"/>
              </w:rPr>
              <w:t>Quelles inégalités sont compatibles avec les différentes conceptions de la justice sociale</w:t>
            </w:r>
          </w:p>
        </w:tc>
      </w:tr>
      <w:tr w:rsidR="00A7718B" w14:paraId="38041988" w14:textId="77777777" w:rsidTr="00A7718B">
        <w:trPr>
          <w:trHeight w:val="1629"/>
        </w:trPr>
        <w:tc>
          <w:tcPr>
            <w:tcW w:w="4628" w:type="dxa"/>
          </w:tcPr>
          <w:p w14:paraId="45C52FA8" w14:textId="77777777" w:rsidR="00A7718B" w:rsidRPr="002737C6" w:rsidRDefault="00A7718B" w:rsidP="00A7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b/>
                <w:sz w:val="24"/>
                <w:szCs w:val="24"/>
              </w:rPr>
              <w:t>Objectifs d’apprentissage</w:t>
            </w:r>
          </w:p>
        </w:tc>
        <w:tc>
          <w:tcPr>
            <w:tcW w:w="4628" w:type="dxa"/>
          </w:tcPr>
          <w:p w14:paraId="38C223C3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sz w:val="24"/>
                <w:szCs w:val="24"/>
              </w:rPr>
              <w:t>Savoir interpréter les principaux outils de mesure des inégalités, statiques (rapport inter décile, courbe de Lorenz et coefficient de Gini, top 1%) et dynamique (corrélation de revenu parents-enfants)</w:t>
            </w:r>
          </w:p>
          <w:p w14:paraId="0AE2C09E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8B" w14:paraId="7D5A2C1A" w14:textId="77777777" w:rsidTr="00A7718B">
        <w:trPr>
          <w:trHeight w:val="274"/>
        </w:trPr>
        <w:tc>
          <w:tcPr>
            <w:tcW w:w="4628" w:type="dxa"/>
          </w:tcPr>
          <w:p w14:paraId="10544FB9" w14:textId="77777777" w:rsidR="00A7718B" w:rsidRPr="002737C6" w:rsidRDefault="00A7718B" w:rsidP="00A7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b/>
                <w:sz w:val="24"/>
                <w:szCs w:val="24"/>
              </w:rPr>
              <w:t>Type d’activité</w:t>
            </w:r>
          </w:p>
        </w:tc>
        <w:tc>
          <w:tcPr>
            <w:tcW w:w="4628" w:type="dxa"/>
          </w:tcPr>
          <w:p w14:paraId="0D833378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</w:tr>
      <w:tr w:rsidR="00A7718B" w14:paraId="75618EDA" w14:textId="77777777" w:rsidTr="00A7718B">
        <w:trPr>
          <w:trHeight w:val="274"/>
        </w:trPr>
        <w:tc>
          <w:tcPr>
            <w:tcW w:w="4628" w:type="dxa"/>
          </w:tcPr>
          <w:p w14:paraId="075AD36A" w14:textId="77777777" w:rsidR="00A7718B" w:rsidRPr="002737C6" w:rsidRDefault="00A7718B" w:rsidP="00A7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b/>
                <w:sz w:val="24"/>
                <w:szCs w:val="24"/>
              </w:rPr>
              <w:t>Durée de l’activité</w:t>
            </w:r>
          </w:p>
        </w:tc>
        <w:tc>
          <w:tcPr>
            <w:tcW w:w="4628" w:type="dxa"/>
          </w:tcPr>
          <w:p w14:paraId="426D47A0" w14:textId="77777777" w:rsidR="00A7718B" w:rsidRPr="002737C6" w:rsidRDefault="00A7718B" w:rsidP="00A7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C6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</w:tr>
      <w:bookmarkEnd w:id="0"/>
    </w:tbl>
    <w:p w14:paraId="0382BBF9" w14:textId="3AB23735" w:rsidR="00A7718B" w:rsidRDefault="00A7718B"/>
    <w:p w14:paraId="61FCC963" w14:textId="32F87350" w:rsidR="00A7718B" w:rsidRDefault="00A771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7C6">
        <w:rPr>
          <w:rFonts w:ascii="Times New Roman" w:hAnsi="Times New Roman" w:cs="Times New Roman"/>
          <w:b/>
          <w:sz w:val="24"/>
          <w:szCs w:val="24"/>
          <w:u w:val="single"/>
        </w:rPr>
        <w:t>EC2 : Etude de document</w:t>
      </w:r>
    </w:p>
    <w:p w14:paraId="006C9EF4" w14:textId="636CBCAA" w:rsidR="00A7718B" w:rsidRDefault="00A7718B">
      <w:r w:rsidRPr="002F2DB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5E2DCB7" wp14:editId="5B3A376A">
            <wp:extent cx="3858163" cy="3019846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4782" w14:textId="77777777" w:rsidR="00A7718B" w:rsidRDefault="00A7718B" w:rsidP="00A7718B">
      <w:pPr>
        <w:rPr>
          <w:rFonts w:ascii="Times New Roman" w:hAnsi="Times New Roman" w:cs="Times New Roman"/>
          <w:b/>
          <w:sz w:val="24"/>
          <w:szCs w:val="24"/>
        </w:rPr>
      </w:pPr>
    </w:p>
    <w:p w14:paraId="2D1C9F6B" w14:textId="77777777" w:rsidR="00A7718B" w:rsidRDefault="00A7718B" w:rsidP="00A7718B">
      <w:pPr>
        <w:rPr>
          <w:rFonts w:ascii="Times New Roman" w:hAnsi="Times New Roman" w:cs="Times New Roman"/>
          <w:b/>
          <w:sz w:val="24"/>
          <w:szCs w:val="24"/>
        </w:rPr>
      </w:pPr>
    </w:p>
    <w:p w14:paraId="7ADB179F" w14:textId="698EFA13" w:rsidR="00A7718B" w:rsidRPr="002737C6" w:rsidRDefault="00A7718B" w:rsidP="00A7718B">
      <w:pPr>
        <w:rPr>
          <w:rFonts w:ascii="Times New Roman" w:hAnsi="Times New Roman" w:cs="Times New Roman"/>
          <w:b/>
          <w:sz w:val="24"/>
          <w:szCs w:val="24"/>
        </w:rPr>
      </w:pPr>
      <w:r w:rsidRPr="002737C6">
        <w:rPr>
          <w:rFonts w:ascii="Times New Roman" w:hAnsi="Times New Roman" w:cs="Times New Roman"/>
          <w:b/>
          <w:sz w:val="24"/>
          <w:szCs w:val="24"/>
        </w:rPr>
        <w:t xml:space="preserve">Questions </w:t>
      </w:r>
    </w:p>
    <w:p w14:paraId="42262EAA" w14:textId="77777777" w:rsidR="00A7718B" w:rsidRPr="002737C6" w:rsidRDefault="00A7718B" w:rsidP="00A771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7C6">
        <w:rPr>
          <w:rFonts w:ascii="Times New Roman" w:hAnsi="Times New Roman" w:cs="Times New Roman"/>
          <w:sz w:val="24"/>
          <w:szCs w:val="24"/>
        </w:rPr>
        <w:t>A l’aide des données du document, interprétez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7C6">
        <w:rPr>
          <w:rFonts w:ascii="Times New Roman" w:hAnsi="Times New Roman" w:cs="Times New Roman"/>
          <w:sz w:val="24"/>
          <w:szCs w:val="24"/>
        </w:rPr>
        <w:t>les données de 2018</w:t>
      </w:r>
    </w:p>
    <w:p w14:paraId="4DD90BFE" w14:textId="77777777" w:rsidR="00A7718B" w:rsidRPr="002737C6" w:rsidRDefault="00A7718B" w:rsidP="00A7718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7C6">
        <w:rPr>
          <w:rFonts w:ascii="Times New Roman" w:hAnsi="Times New Roman" w:cs="Times New Roman"/>
          <w:sz w:val="24"/>
          <w:szCs w:val="24"/>
        </w:rPr>
        <w:t>A l’aide des données du document et de vos connaissances, vous montrerez comment les inégalités de revenus ont évolué en France entre 1970 et 2018</w:t>
      </w:r>
    </w:p>
    <w:p w14:paraId="5D8EB9D2" w14:textId="77777777" w:rsidR="00A7718B" w:rsidRDefault="00A7718B"/>
    <w:sectPr w:rsidR="00A7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1419"/>
    <w:multiLevelType w:val="hybridMultilevel"/>
    <w:tmpl w:val="669AB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B"/>
    <w:rsid w:val="00976025"/>
    <w:rsid w:val="00A7718B"/>
    <w:rsid w:val="00C8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4901"/>
  <w15:chartTrackingRefBased/>
  <w15:docId w15:val="{F2328182-C1BA-43D2-ABAB-97C654E6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771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curie</dc:creator>
  <cp:keywords/>
  <dc:description/>
  <cp:lastModifiedBy>nadine curie</cp:lastModifiedBy>
  <cp:revision>1</cp:revision>
  <dcterms:created xsi:type="dcterms:W3CDTF">2021-11-03T07:50:00Z</dcterms:created>
  <dcterms:modified xsi:type="dcterms:W3CDTF">2021-11-03T07:52:00Z</dcterms:modified>
</cp:coreProperties>
</file>