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F558" w14:textId="7E406A77" w:rsidR="003F311E" w:rsidRDefault="003F311E">
      <w:bookmarkStart w:id="0" w:name="_Hlk87441756"/>
      <w:r>
        <w:t>Stage GTL</w:t>
      </w:r>
      <w:r w:rsidR="0001681F">
        <w:t xml:space="preserve">- Jean-Luc Ly et Sabine </w:t>
      </w:r>
      <w:proofErr w:type="spellStart"/>
      <w:r w:rsidR="0001681F">
        <w:t>Bathier</w:t>
      </w:r>
      <w:proofErr w:type="spellEnd"/>
      <w:r w:rsidR="0001681F">
        <w:t xml:space="preserve">- </w:t>
      </w:r>
      <w:r>
        <w:t xml:space="preserve"> </w:t>
      </w:r>
      <w:r w:rsidR="0001681F">
        <w:t xml:space="preserve"> 10 novembre 2021 </w:t>
      </w:r>
    </w:p>
    <w:tbl>
      <w:tblPr>
        <w:tblW w:w="10373" w:type="dxa"/>
        <w:tblCellMar>
          <w:top w:w="15" w:type="dxa"/>
          <w:left w:w="15" w:type="dxa"/>
          <w:bottom w:w="15" w:type="dxa"/>
          <w:right w:w="15" w:type="dxa"/>
        </w:tblCellMar>
        <w:tblLook w:val="04A0" w:firstRow="1" w:lastRow="0" w:firstColumn="1" w:lastColumn="0" w:noHBand="0" w:noVBand="1"/>
      </w:tblPr>
      <w:tblGrid>
        <w:gridCol w:w="3900"/>
        <w:gridCol w:w="6473"/>
      </w:tblGrid>
      <w:tr w:rsidR="003F311E" w:rsidRPr="00636798" w14:paraId="5588A377" w14:textId="77777777" w:rsidTr="00B359DF">
        <w:trPr>
          <w:trHeight w:val="363"/>
        </w:trPr>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DF169" w14:textId="77777777" w:rsidR="003F311E" w:rsidRPr="00B359DF" w:rsidRDefault="003F311E" w:rsidP="00B359DF">
            <w:pPr>
              <w:spacing w:after="0" w:line="240" w:lineRule="auto"/>
              <w:rPr>
                <w:rFonts w:ascii="Times New Roman" w:eastAsia="Times New Roman" w:hAnsi="Times New Roman" w:cs="Times New Roman"/>
                <w:sz w:val="24"/>
                <w:szCs w:val="24"/>
                <w:lang w:eastAsia="fr-FR"/>
              </w:rPr>
            </w:pPr>
            <w:r w:rsidRPr="00B359DF">
              <w:rPr>
                <w:rFonts w:ascii="Times New Roman" w:eastAsia="Times New Roman" w:hAnsi="Times New Roman" w:cs="Times New Roman"/>
                <w:b/>
                <w:bCs/>
                <w:color w:val="000000"/>
                <w:sz w:val="24"/>
                <w:szCs w:val="24"/>
                <w:lang w:eastAsia="fr-FR"/>
              </w:rPr>
              <w:t>Niveau </w:t>
            </w:r>
          </w:p>
        </w:tc>
        <w:tc>
          <w:tcPr>
            <w:tcW w:w="6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304B7" w14:textId="77777777" w:rsidR="003F311E" w:rsidRPr="00B359DF" w:rsidRDefault="003F311E" w:rsidP="00B359DF">
            <w:pPr>
              <w:spacing w:after="0" w:line="240" w:lineRule="auto"/>
              <w:rPr>
                <w:rFonts w:ascii="Times New Roman" w:eastAsia="Times New Roman" w:hAnsi="Times New Roman" w:cs="Times New Roman"/>
                <w:sz w:val="24"/>
                <w:szCs w:val="24"/>
                <w:lang w:eastAsia="fr-FR"/>
              </w:rPr>
            </w:pPr>
            <w:r w:rsidRPr="00B359DF">
              <w:rPr>
                <w:rFonts w:ascii="Times New Roman" w:eastAsia="Times New Roman" w:hAnsi="Times New Roman" w:cs="Times New Roman"/>
                <w:sz w:val="24"/>
                <w:szCs w:val="24"/>
                <w:lang w:eastAsia="fr-FR"/>
              </w:rPr>
              <w:t>Terminale</w:t>
            </w:r>
          </w:p>
        </w:tc>
      </w:tr>
      <w:tr w:rsidR="003F311E" w:rsidRPr="00636798" w14:paraId="4F13615B" w14:textId="77777777" w:rsidTr="00B359DF">
        <w:trPr>
          <w:trHeight w:val="767"/>
        </w:trPr>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3F4E7" w14:textId="77777777" w:rsidR="003F311E" w:rsidRPr="00B359DF" w:rsidRDefault="003F311E" w:rsidP="00B359DF">
            <w:pPr>
              <w:spacing w:after="0" w:line="240" w:lineRule="auto"/>
              <w:rPr>
                <w:rFonts w:ascii="Times New Roman" w:eastAsia="Times New Roman" w:hAnsi="Times New Roman" w:cs="Times New Roman"/>
                <w:sz w:val="24"/>
                <w:szCs w:val="24"/>
                <w:lang w:eastAsia="fr-FR"/>
              </w:rPr>
            </w:pPr>
            <w:r w:rsidRPr="00B359DF">
              <w:rPr>
                <w:rFonts w:ascii="Times New Roman" w:eastAsia="Times New Roman" w:hAnsi="Times New Roman" w:cs="Times New Roman"/>
                <w:b/>
                <w:bCs/>
                <w:color w:val="000000"/>
                <w:sz w:val="24"/>
                <w:szCs w:val="24"/>
                <w:lang w:eastAsia="fr-FR"/>
              </w:rPr>
              <w:t>Partie du programme concernée</w:t>
            </w:r>
          </w:p>
        </w:tc>
        <w:tc>
          <w:tcPr>
            <w:tcW w:w="6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7389B" w14:textId="77777777" w:rsidR="003F311E" w:rsidRPr="00B359DF" w:rsidRDefault="003F311E" w:rsidP="00B359DF">
            <w:pPr>
              <w:spacing w:after="0" w:line="240" w:lineRule="auto"/>
              <w:rPr>
                <w:rFonts w:ascii="Times New Roman" w:eastAsia="Times New Roman" w:hAnsi="Times New Roman" w:cs="Times New Roman"/>
                <w:sz w:val="24"/>
                <w:szCs w:val="24"/>
                <w:lang w:eastAsia="fr-FR"/>
              </w:rPr>
            </w:pPr>
            <w:r w:rsidRPr="00B359DF">
              <w:rPr>
                <w:rFonts w:ascii="Times New Roman" w:eastAsia="Times New Roman" w:hAnsi="Times New Roman" w:cs="Times New Roman"/>
                <w:sz w:val="24"/>
                <w:szCs w:val="24"/>
                <w:lang w:eastAsia="fr-FR"/>
              </w:rPr>
              <w:t>Quelles inégalités sont compatibles avec les différentes conceptions de la justice sociale ?</w:t>
            </w:r>
          </w:p>
        </w:tc>
      </w:tr>
      <w:tr w:rsidR="003F311E" w:rsidRPr="00636798" w14:paraId="1E70EB25" w14:textId="77777777" w:rsidTr="00B359DF">
        <w:trPr>
          <w:trHeight w:val="2043"/>
        </w:trPr>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AD21A" w14:textId="77777777" w:rsidR="003F311E" w:rsidRPr="00B359DF" w:rsidRDefault="003F311E" w:rsidP="00B359DF">
            <w:pPr>
              <w:spacing w:after="0" w:line="240" w:lineRule="auto"/>
              <w:rPr>
                <w:rFonts w:ascii="Times New Roman" w:eastAsia="Times New Roman" w:hAnsi="Times New Roman" w:cs="Times New Roman"/>
                <w:sz w:val="24"/>
                <w:szCs w:val="24"/>
                <w:lang w:eastAsia="fr-FR"/>
              </w:rPr>
            </w:pPr>
            <w:r w:rsidRPr="00B359DF">
              <w:rPr>
                <w:rFonts w:ascii="Times New Roman" w:eastAsia="Times New Roman" w:hAnsi="Times New Roman" w:cs="Times New Roman"/>
                <w:b/>
                <w:bCs/>
                <w:color w:val="000000"/>
                <w:sz w:val="24"/>
                <w:szCs w:val="24"/>
                <w:lang w:eastAsia="fr-FR"/>
              </w:rPr>
              <w:t>Objectifs d’apprentissage</w:t>
            </w:r>
          </w:p>
        </w:tc>
        <w:tc>
          <w:tcPr>
            <w:tcW w:w="6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AF475" w14:textId="77777777" w:rsidR="003F311E" w:rsidRPr="00B359DF" w:rsidRDefault="003F311E" w:rsidP="00B359DF">
            <w:pPr>
              <w:spacing w:after="0" w:line="240" w:lineRule="auto"/>
              <w:rPr>
                <w:rFonts w:ascii="Times New Roman" w:eastAsia="Times New Roman" w:hAnsi="Times New Roman" w:cs="Times New Roman"/>
                <w:sz w:val="24"/>
                <w:szCs w:val="24"/>
                <w:lang w:eastAsia="fr-FR"/>
              </w:rPr>
            </w:pPr>
            <w:r w:rsidRPr="00B359DF">
              <w:rPr>
                <w:rFonts w:ascii="Times New Roman" w:hAnsi="Times New Roman" w:cs="Times New Roman"/>
                <w:sz w:val="24"/>
                <w:szCs w:val="24"/>
              </w:rPr>
              <w:t>Comprendre que l’action des pouvoirs publics en matière de justice sociale (fiscalité, protection sociale, services collectifs, mesures de lutte contre les discriminations) s’exerce sous contrainte de financement et fait l’objet de débats en termes d’efficacité (réduction des inégalités), de légitimité (notamment consentement à l’impôt) et de risque d’effets pervers (désincitations).</w:t>
            </w:r>
          </w:p>
        </w:tc>
      </w:tr>
      <w:tr w:rsidR="003F311E" w:rsidRPr="00636798" w14:paraId="68A961DD" w14:textId="77777777" w:rsidTr="00B359DF">
        <w:trPr>
          <w:trHeight w:val="346"/>
        </w:trPr>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9BE95" w14:textId="77777777" w:rsidR="003F311E" w:rsidRPr="00B359DF" w:rsidRDefault="003F311E" w:rsidP="00B359DF">
            <w:pPr>
              <w:spacing w:after="0" w:line="240" w:lineRule="auto"/>
              <w:rPr>
                <w:rFonts w:ascii="Times New Roman" w:eastAsia="Times New Roman" w:hAnsi="Times New Roman" w:cs="Times New Roman"/>
                <w:sz w:val="24"/>
                <w:szCs w:val="24"/>
                <w:lang w:eastAsia="fr-FR"/>
              </w:rPr>
            </w:pPr>
            <w:r w:rsidRPr="00B359DF">
              <w:rPr>
                <w:rFonts w:ascii="Times New Roman" w:eastAsia="Times New Roman" w:hAnsi="Times New Roman" w:cs="Times New Roman"/>
                <w:b/>
                <w:bCs/>
                <w:color w:val="000000"/>
                <w:sz w:val="24"/>
                <w:szCs w:val="24"/>
                <w:lang w:eastAsia="fr-FR"/>
              </w:rPr>
              <w:t xml:space="preserve">Type </w:t>
            </w:r>
            <w:proofErr w:type="gramStart"/>
            <w:r w:rsidRPr="00B359DF">
              <w:rPr>
                <w:rFonts w:ascii="Times New Roman" w:eastAsia="Times New Roman" w:hAnsi="Times New Roman" w:cs="Times New Roman"/>
                <w:b/>
                <w:bCs/>
                <w:color w:val="000000"/>
                <w:sz w:val="24"/>
                <w:szCs w:val="24"/>
                <w:lang w:eastAsia="fr-FR"/>
              </w:rPr>
              <w:t>d’activité:</w:t>
            </w:r>
            <w:proofErr w:type="gramEnd"/>
          </w:p>
        </w:tc>
        <w:tc>
          <w:tcPr>
            <w:tcW w:w="6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159A8" w14:textId="77777777" w:rsidR="003F311E" w:rsidRPr="00B359DF" w:rsidRDefault="003F311E" w:rsidP="00B359DF">
            <w:pPr>
              <w:spacing w:after="0" w:line="240" w:lineRule="auto"/>
              <w:rPr>
                <w:rFonts w:ascii="Times New Roman" w:eastAsia="Times New Roman" w:hAnsi="Times New Roman" w:cs="Times New Roman"/>
                <w:sz w:val="24"/>
                <w:szCs w:val="24"/>
                <w:lang w:eastAsia="fr-FR"/>
              </w:rPr>
            </w:pPr>
            <w:r w:rsidRPr="00B359DF">
              <w:rPr>
                <w:rFonts w:ascii="Times New Roman" w:eastAsia="Times New Roman" w:hAnsi="Times New Roman" w:cs="Times New Roman"/>
                <w:sz w:val="24"/>
                <w:szCs w:val="24"/>
                <w:lang w:eastAsia="fr-FR"/>
              </w:rPr>
              <w:t>EC3</w:t>
            </w:r>
          </w:p>
        </w:tc>
      </w:tr>
      <w:tr w:rsidR="003F311E" w:rsidRPr="00636798" w14:paraId="65E84F2D" w14:textId="77777777" w:rsidTr="00B359DF">
        <w:trPr>
          <w:trHeight w:val="368"/>
        </w:trPr>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C4156" w14:textId="77777777" w:rsidR="003F311E" w:rsidRPr="00B359DF" w:rsidRDefault="003F311E" w:rsidP="00B359DF">
            <w:pPr>
              <w:spacing w:after="0" w:line="240" w:lineRule="auto"/>
              <w:rPr>
                <w:rFonts w:ascii="Times New Roman" w:eastAsia="Times New Roman" w:hAnsi="Times New Roman" w:cs="Times New Roman"/>
                <w:sz w:val="24"/>
                <w:szCs w:val="24"/>
                <w:lang w:eastAsia="fr-FR"/>
              </w:rPr>
            </w:pPr>
            <w:r w:rsidRPr="00B359DF">
              <w:rPr>
                <w:rFonts w:ascii="Times New Roman" w:eastAsia="Times New Roman" w:hAnsi="Times New Roman" w:cs="Times New Roman"/>
                <w:b/>
                <w:bCs/>
                <w:color w:val="000000"/>
                <w:sz w:val="24"/>
                <w:szCs w:val="24"/>
                <w:lang w:eastAsia="fr-FR"/>
              </w:rPr>
              <w:t>Durée de l’activité</w:t>
            </w:r>
          </w:p>
        </w:tc>
        <w:tc>
          <w:tcPr>
            <w:tcW w:w="6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36937" w14:textId="77777777" w:rsidR="003F311E" w:rsidRPr="00B359DF" w:rsidRDefault="003F311E" w:rsidP="00B359DF">
            <w:pPr>
              <w:spacing w:after="0" w:line="240" w:lineRule="auto"/>
              <w:rPr>
                <w:rFonts w:ascii="Times New Roman" w:eastAsia="Times New Roman" w:hAnsi="Times New Roman" w:cs="Times New Roman"/>
                <w:sz w:val="24"/>
                <w:szCs w:val="24"/>
                <w:lang w:eastAsia="fr-FR"/>
              </w:rPr>
            </w:pPr>
            <w:r w:rsidRPr="00B359DF">
              <w:rPr>
                <w:rFonts w:ascii="Times New Roman" w:eastAsia="Times New Roman" w:hAnsi="Times New Roman" w:cs="Times New Roman"/>
                <w:sz w:val="24"/>
                <w:szCs w:val="24"/>
                <w:lang w:eastAsia="fr-FR"/>
              </w:rPr>
              <w:t>2 heures minimum</w:t>
            </w:r>
          </w:p>
        </w:tc>
      </w:tr>
    </w:tbl>
    <w:p w14:paraId="0792FCBC" w14:textId="77777777" w:rsidR="00B359DF" w:rsidRDefault="00B359DF" w:rsidP="00FA5463">
      <w:pPr>
        <w:rPr>
          <w:b/>
        </w:rPr>
      </w:pPr>
    </w:p>
    <w:p w14:paraId="028FDC48" w14:textId="079699D1" w:rsidR="00FA5463" w:rsidRPr="00FA5463" w:rsidRDefault="00FA5463" w:rsidP="00FA5463">
      <w:pPr>
        <w:rPr>
          <w:b/>
        </w:rPr>
      </w:pPr>
      <w:r>
        <w:rPr>
          <w:b/>
        </w:rPr>
        <w:t>Sujet :</w:t>
      </w:r>
      <w:r w:rsidR="00B359DF">
        <w:rPr>
          <w:b/>
        </w:rPr>
        <w:t xml:space="preserve"> </w:t>
      </w:r>
      <w:r w:rsidRPr="00FA5463">
        <w:rPr>
          <w:b/>
        </w:rPr>
        <w:t>La politique fiscale est -elle un instrument efficace pour lutter contre les inégalités ?</w:t>
      </w:r>
    </w:p>
    <w:p w14:paraId="62BD458A" w14:textId="37979DED" w:rsidR="00FA5463" w:rsidRPr="00FA5463" w:rsidRDefault="00FA5463" w:rsidP="00FA5463">
      <w:pPr>
        <w:rPr>
          <w:b/>
        </w:rPr>
      </w:pPr>
      <w:r w:rsidRPr="00FA5463">
        <w:rPr>
          <w:b/>
        </w:rPr>
        <w:t>Document 1</w:t>
      </w:r>
    </w:p>
    <w:p w14:paraId="12219959" w14:textId="77777777" w:rsidR="00FA5463" w:rsidRPr="00FA5463" w:rsidRDefault="00FA5463" w:rsidP="00FA5463">
      <w:r w:rsidRPr="00FA5463">
        <w:drawing>
          <wp:inline distT="0" distB="0" distL="0" distR="0" wp14:anchorId="2CAAA28F" wp14:editId="6814F3E7">
            <wp:extent cx="4791075" cy="2848133"/>
            <wp:effectExtent l="0" t="0" r="0" b="0"/>
            <wp:docPr id="3" name="Image 3" descr="Les super riches, au delà des 1 % : les 0,001 % | Debout ! | Jean Gadrey |  Les blogs d&amp;#39;Alternatives Économ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super riches, au delà des 1 % : les 0,001 % | Debout ! | Jean Gadrey |  Les blogs d&amp;#39;Alternatives Économiqu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6310" cy="2851245"/>
                    </a:xfrm>
                    <a:prstGeom prst="rect">
                      <a:avLst/>
                    </a:prstGeom>
                    <a:noFill/>
                    <a:ln>
                      <a:noFill/>
                    </a:ln>
                  </pic:spPr>
                </pic:pic>
              </a:graphicData>
            </a:graphic>
          </wp:inline>
        </w:drawing>
      </w:r>
    </w:p>
    <w:p w14:paraId="064C8ED6" w14:textId="77777777" w:rsidR="00FA5463" w:rsidRPr="00FA5463" w:rsidRDefault="00FA5463" w:rsidP="00FA5463">
      <w:r w:rsidRPr="00FA5463">
        <w:t xml:space="preserve">Camille Landais, Emmanuel Saez et Thomas Piketty, </w:t>
      </w:r>
      <w:r w:rsidRPr="00FA5463">
        <w:rPr>
          <w:i/>
          <w:iCs/>
        </w:rPr>
        <w:t>Pour une révolution fiscale</w:t>
      </w:r>
      <w:r w:rsidRPr="00FA5463">
        <w:t>, Seuil 2011</w:t>
      </w:r>
    </w:p>
    <w:p w14:paraId="4210517A" w14:textId="77777777" w:rsidR="00FA5463" w:rsidRPr="00FA5463" w:rsidRDefault="00FA5463" w:rsidP="00FA5463"/>
    <w:p w14:paraId="071295D5" w14:textId="77777777" w:rsidR="00FA5463" w:rsidRPr="00FA5463" w:rsidRDefault="00FA5463" w:rsidP="00FA5463"/>
    <w:p w14:paraId="6F0ABE0E" w14:textId="77777777" w:rsidR="00FA5463" w:rsidRPr="00FA5463" w:rsidRDefault="00FA5463" w:rsidP="00FA5463"/>
    <w:p w14:paraId="0A2A0956" w14:textId="77777777" w:rsidR="00FA5463" w:rsidRPr="00FA5463" w:rsidRDefault="00FA5463" w:rsidP="00FA5463"/>
    <w:p w14:paraId="09B4F19A" w14:textId="77777777" w:rsidR="00FA5463" w:rsidRPr="00FA5463" w:rsidRDefault="00FA5463" w:rsidP="00FA5463"/>
    <w:p w14:paraId="7DA54DC0" w14:textId="77777777" w:rsidR="00FA5463" w:rsidRPr="00FA5463" w:rsidRDefault="00FA5463" w:rsidP="00FA5463"/>
    <w:p w14:paraId="49A4B06A" w14:textId="77777777" w:rsidR="00FA5463" w:rsidRPr="00FA5463" w:rsidRDefault="00FA5463" w:rsidP="00FA5463"/>
    <w:p w14:paraId="4E10C17A" w14:textId="77777777" w:rsidR="00FA5463" w:rsidRPr="00FA5463" w:rsidRDefault="00FA5463" w:rsidP="00FA5463">
      <w:pPr>
        <w:rPr>
          <w:b/>
        </w:rPr>
      </w:pPr>
      <w:r w:rsidRPr="00FA5463">
        <w:rPr>
          <w:b/>
        </w:rPr>
        <w:t>Document 2</w:t>
      </w:r>
    </w:p>
    <w:p w14:paraId="73DB3F88" w14:textId="77777777" w:rsidR="00FA5463" w:rsidRPr="00FA5463" w:rsidRDefault="00FA5463" w:rsidP="00B359DF">
      <w:pPr>
        <w:jc w:val="both"/>
      </w:pPr>
      <w:r w:rsidRPr="00FA5463">
        <w:t xml:space="preserve">Aux tensions bureaucratiques s’ajoutent les effets de la crise. Pour les salariés et les petits indépendants dont le pouvoir d’achat stagne ou régresse, les impôts et taxes apparaissent moins comme la contrepartie de services publics que comme une dépense supplémentaire. Leur sentiment d’iniquité redouble : à l’incapacité de payer les sommes exigées s’ajoute la conviction que cet argent sert à enrichir « ceux d’en haut ». Depuis la crise de 2008, la désagrégation du tissu industriel et les suppressions d’emplois jettent une lumière crue sur l’impuissance de dirigeants qui ne peuvent s’opposer aux délocalisations. Jadis considéré comme une garantie de protection, l’État apparaît comme une instance lointaine, au service des puissants. </w:t>
      </w:r>
    </w:p>
    <w:p w14:paraId="3D2138EC" w14:textId="77777777" w:rsidR="00FA5463" w:rsidRPr="00FA5463" w:rsidRDefault="00FA5463" w:rsidP="00B359DF">
      <w:pPr>
        <w:jc w:val="both"/>
        <w:rPr>
          <w:b/>
        </w:rPr>
      </w:pPr>
      <w:r w:rsidRPr="00FA5463">
        <w:t>L’image de la petite entreprise garrottée par les prélèvements sociaux et fiscaux répond alors à celle d’un État lointain et indifférent aux difficultés rencontrées localement. La valorisation du travail comme source de dignité et de rémunération méritée va de pair avec la stigmatisation de l’assistance, financée par les taxes. La déstabilisation de pans entiers du salariat subalterne a ainsi contribué à entretenir chez les classes populaires une défiance grandissante à l’égard de l’impôt, au nom de la sauvegarde de l’emploi à tout prix.</w:t>
      </w:r>
    </w:p>
    <w:p w14:paraId="3E917A98" w14:textId="77777777" w:rsidR="00FA5463" w:rsidRPr="00FA5463" w:rsidRDefault="00FA5463" w:rsidP="00FA5463">
      <w:pPr>
        <w:rPr>
          <w:bCs/>
        </w:rPr>
      </w:pPr>
      <w:r w:rsidRPr="00FA5463">
        <w:rPr>
          <w:bCs/>
        </w:rPr>
        <w:t xml:space="preserve">Alex spire, aux sources de la colère contre l’impôt, </w:t>
      </w:r>
      <w:r w:rsidRPr="00FA5463">
        <w:rPr>
          <w:bCs/>
          <w:i/>
          <w:iCs/>
        </w:rPr>
        <w:t>Le Monde diplomatique</w:t>
      </w:r>
      <w:r w:rsidRPr="00FA5463">
        <w:rPr>
          <w:bCs/>
        </w:rPr>
        <w:t>, décembre 2018</w:t>
      </w:r>
    </w:p>
    <w:p w14:paraId="4DC6FCE8" w14:textId="77777777" w:rsidR="00FA5463" w:rsidRPr="00FA5463" w:rsidRDefault="00FA5463" w:rsidP="00FA5463">
      <w:pPr>
        <w:rPr>
          <w:b/>
        </w:rPr>
      </w:pPr>
      <w:r w:rsidRPr="00FA5463">
        <w:rPr>
          <w:b/>
        </w:rPr>
        <w:t>Document 3</w:t>
      </w:r>
    </w:p>
    <w:p w14:paraId="65E128C5" w14:textId="77777777" w:rsidR="00FA5463" w:rsidRPr="00FA5463" w:rsidRDefault="00FA5463" w:rsidP="00FA5463">
      <w:pPr>
        <w:rPr>
          <w:b/>
        </w:rPr>
      </w:pPr>
      <w:r w:rsidRPr="00FA5463">
        <w:rPr>
          <w:b/>
        </w:rPr>
        <w:drawing>
          <wp:inline distT="0" distB="0" distL="0" distR="0" wp14:anchorId="72A00363" wp14:editId="7FAED27D">
            <wp:extent cx="5790653" cy="3968021"/>
            <wp:effectExtent l="19050" t="0" r="547" b="0"/>
            <wp:docPr id="10" name="Image 1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10;&#10;Description générée automatiquement"/>
                    <pic:cNvPicPr>
                      <a:picLocks noChangeAspect="1" noChangeArrowheads="1"/>
                    </pic:cNvPicPr>
                  </pic:nvPicPr>
                  <pic:blipFill>
                    <a:blip r:embed="rId6"/>
                    <a:srcRect l="10413" t="39463" r="39174" b="17355"/>
                    <a:stretch>
                      <a:fillRect/>
                    </a:stretch>
                  </pic:blipFill>
                  <pic:spPr bwMode="auto">
                    <a:xfrm>
                      <a:off x="0" y="0"/>
                      <a:ext cx="5790653" cy="3968021"/>
                    </a:xfrm>
                    <a:prstGeom prst="rect">
                      <a:avLst/>
                    </a:prstGeom>
                    <a:noFill/>
                    <a:ln w="9525">
                      <a:noFill/>
                      <a:miter lim="800000"/>
                      <a:headEnd/>
                      <a:tailEnd/>
                    </a:ln>
                  </pic:spPr>
                </pic:pic>
              </a:graphicData>
            </a:graphic>
          </wp:inline>
        </w:drawing>
      </w:r>
    </w:p>
    <w:p w14:paraId="5224AEF8" w14:textId="77777777" w:rsidR="006C5EB9" w:rsidRDefault="006C5EB9"/>
    <w:p w14:paraId="64593D61" w14:textId="4E924D03" w:rsidR="006C5EB9" w:rsidRDefault="006C5EB9"/>
    <w:bookmarkEnd w:id="0"/>
    <w:p w14:paraId="5DA1439B" w14:textId="0EAB7125" w:rsidR="00B359DF" w:rsidRDefault="00B359DF"/>
    <w:p w14:paraId="62205821" w14:textId="77777777" w:rsidR="00B359DF" w:rsidRDefault="00B359DF"/>
    <w:p w14:paraId="0FE8C056" w14:textId="77777777" w:rsidR="0023151C" w:rsidRPr="0023151C" w:rsidRDefault="0023151C" w:rsidP="0023151C">
      <w:pPr>
        <w:keepNext/>
        <w:keepLines/>
        <w:spacing w:before="40" w:after="0" w:line="240" w:lineRule="auto"/>
        <w:outlineLvl w:val="1"/>
        <w:rPr>
          <w:rFonts w:ascii="Times New Roman" w:eastAsia="Times New Roman" w:hAnsi="Times New Roman" w:cs="Times New Roman"/>
          <w:b/>
          <w:bCs/>
          <w:sz w:val="36"/>
          <w:szCs w:val="36"/>
          <w:lang w:eastAsia="fr-FR"/>
        </w:rPr>
      </w:pPr>
      <w:r w:rsidRPr="0023151C">
        <w:rPr>
          <w:rFonts w:ascii="Tahoma" w:eastAsia="Times New Roman" w:hAnsi="Tahoma" w:cs="Tahoma"/>
          <w:b/>
          <w:bCs/>
          <w:color w:val="2E77B5"/>
          <w:sz w:val="26"/>
          <w:szCs w:val="26"/>
          <w:lang w:eastAsia="fr-FR"/>
        </w:rPr>
        <w:lastRenderedPageBreak/>
        <w:t>EC3 - Raisonnement s’appuyant sur un dossier documentaire (10 points)</w:t>
      </w:r>
    </w:p>
    <w:p w14:paraId="6F276EFE" w14:textId="77777777" w:rsidR="0023151C" w:rsidRPr="0023151C" w:rsidRDefault="0023151C" w:rsidP="0023151C">
      <w:pPr>
        <w:keepNext/>
        <w:keepLines/>
        <w:spacing w:before="40" w:after="0" w:line="240" w:lineRule="auto"/>
        <w:jc w:val="both"/>
        <w:outlineLvl w:val="2"/>
        <w:rPr>
          <w:rFonts w:ascii="Times New Roman" w:eastAsia="Times New Roman" w:hAnsi="Times New Roman" w:cs="Times New Roman"/>
          <w:b/>
          <w:bCs/>
          <w:sz w:val="27"/>
          <w:szCs w:val="27"/>
          <w:lang w:eastAsia="fr-FR"/>
        </w:rPr>
      </w:pPr>
      <w:bookmarkStart w:id="1" w:name="_Toc74752804"/>
      <w:r w:rsidRPr="0023151C">
        <w:rPr>
          <w:rFonts w:ascii="Tahoma" w:eastAsia="Times New Roman" w:hAnsi="Tahoma" w:cs="Tahoma"/>
          <w:b/>
          <w:bCs/>
          <w:color w:val="404040"/>
          <w:sz w:val="24"/>
          <w:szCs w:val="24"/>
          <w:lang w:eastAsia="fr-FR"/>
        </w:rPr>
        <w:t>Grille d’évaluation de l’EC3 (attendus académiques dans le cadre du baccalauréat)</w:t>
      </w:r>
      <w:bookmarkEnd w:id="1"/>
    </w:p>
    <w:p w14:paraId="56D9F89D" w14:textId="77777777" w:rsidR="0023151C" w:rsidRPr="0023151C" w:rsidRDefault="0023151C" w:rsidP="0023151C">
      <w:pPr>
        <w:spacing w:after="160" w:line="240" w:lineRule="auto"/>
        <w:rPr>
          <w:rFonts w:ascii="Times New Roman" w:eastAsia="Times New Roman" w:hAnsi="Times New Roman" w:cs="Times New Roman"/>
          <w:sz w:val="24"/>
          <w:szCs w:val="24"/>
          <w:lang w:eastAsia="fr-FR"/>
        </w:rPr>
      </w:pPr>
      <w:r w:rsidRPr="0023151C">
        <w:rPr>
          <w:rFonts w:ascii="Times New Roman" w:eastAsia="Times New Roman" w:hAnsi="Times New Roman" w:cs="Times New Roman"/>
          <w:sz w:val="24"/>
          <w:szCs w:val="24"/>
          <w:lang w:eastAsia="fr-FR"/>
        </w:rPr>
        <w:t> </w:t>
      </w:r>
    </w:p>
    <w:p w14:paraId="03238012" w14:textId="77777777" w:rsidR="0023151C" w:rsidRPr="0023151C" w:rsidRDefault="0023151C" w:rsidP="0023151C">
      <w:pPr>
        <w:keepNext/>
        <w:keepLines/>
        <w:numPr>
          <w:ilvl w:val="0"/>
          <w:numId w:val="1"/>
        </w:numPr>
        <w:tabs>
          <w:tab w:val="left" w:pos="360"/>
        </w:tabs>
        <w:spacing w:before="40" w:after="0" w:line="240" w:lineRule="auto"/>
        <w:jc w:val="both"/>
        <w:outlineLvl w:val="3"/>
        <w:rPr>
          <w:rFonts w:ascii="Times New Roman" w:eastAsia="Times New Roman" w:hAnsi="Times New Roman" w:cs="Times New Roman"/>
          <w:b/>
          <w:bCs/>
          <w:sz w:val="24"/>
          <w:szCs w:val="24"/>
          <w:lang w:eastAsia="fr-FR"/>
        </w:rPr>
      </w:pPr>
      <w:r w:rsidRPr="0023151C">
        <w:rPr>
          <w:rFonts w:ascii="Tahoma" w:eastAsia="Times New Roman" w:hAnsi="Tahoma" w:cs="Tahoma"/>
          <w:b/>
          <w:bCs/>
          <w:i/>
          <w:iCs/>
          <w:color w:val="404040"/>
          <w:sz w:val="18"/>
          <w:szCs w:val="18"/>
          <w:lang w:eastAsia="fr-FR"/>
        </w:rPr>
        <w:t>Formulation du sujet</w:t>
      </w:r>
    </w:p>
    <w:p w14:paraId="03F4EEA3" w14:textId="77777777" w:rsidR="0023151C" w:rsidRPr="0023151C" w:rsidRDefault="0023151C" w:rsidP="0023151C">
      <w:pPr>
        <w:pBdr>
          <w:top w:val="single" w:sz="4" w:space="0" w:color="00000A"/>
          <w:left w:val="single" w:sz="4" w:space="0" w:color="00000A"/>
          <w:bottom w:val="single" w:sz="4" w:space="0" w:color="00000A"/>
          <w:right w:val="single" w:sz="4" w:space="0" w:color="00000A"/>
        </w:pBdr>
        <w:shd w:val="clear" w:color="auto" w:fill="D9D9D9"/>
        <w:spacing w:after="0" w:line="240" w:lineRule="auto"/>
        <w:jc w:val="both"/>
        <w:rPr>
          <w:rFonts w:ascii="Times New Roman" w:eastAsia="Times New Roman" w:hAnsi="Times New Roman" w:cs="Times New Roman"/>
          <w:sz w:val="24"/>
          <w:szCs w:val="24"/>
          <w:lang w:eastAsia="fr-FR"/>
        </w:rPr>
      </w:pPr>
      <w:r w:rsidRPr="0023151C">
        <w:rPr>
          <w:rFonts w:ascii="Tahoma" w:eastAsia="Times New Roman" w:hAnsi="Tahoma" w:cs="Tahoma"/>
          <w:i/>
          <w:iCs/>
          <w:color w:val="000000"/>
          <w:sz w:val="18"/>
          <w:szCs w:val="18"/>
          <w:lang w:eastAsia="fr-FR"/>
        </w:rPr>
        <w:t xml:space="preserve">- Insérer la partie du programme officiel qui correspond au sujet posé - </w:t>
      </w:r>
      <w:proofErr w:type="spellStart"/>
      <w:r w:rsidRPr="0023151C">
        <w:rPr>
          <w:rFonts w:ascii="Tahoma" w:eastAsia="Times New Roman" w:hAnsi="Tahoma" w:cs="Tahoma"/>
          <w:b/>
          <w:bCs/>
          <w:i/>
          <w:iCs/>
          <w:color w:val="000000"/>
          <w:sz w:val="18"/>
          <w:szCs w:val="18"/>
          <w:lang w:eastAsia="fr-FR"/>
        </w:rPr>
        <w:t>cf</w:t>
      </w:r>
      <w:proofErr w:type="spellEnd"/>
      <w:r w:rsidRPr="0023151C">
        <w:rPr>
          <w:rFonts w:ascii="Tahoma" w:eastAsia="Times New Roman" w:hAnsi="Tahoma" w:cs="Tahoma"/>
          <w:b/>
          <w:bCs/>
          <w:i/>
          <w:iCs/>
          <w:color w:val="000000"/>
          <w:sz w:val="18"/>
          <w:szCs w:val="18"/>
          <w:lang w:eastAsia="fr-FR"/>
        </w:rPr>
        <w:t xml:space="preserve"> corrigé national</w:t>
      </w:r>
    </w:p>
    <w:p w14:paraId="66738A41" w14:textId="77777777" w:rsidR="0023151C" w:rsidRPr="0023151C" w:rsidRDefault="0023151C" w:rsidP="0023151C">
      <w:pPr>
        <w:pBdr>
          <w:top w:val="single" w:sz="4" w:space="0" w:color="00000A"/>
          <w:left w:val="single" w:sz="4" w:space="0" w:color="00000A"/>
          <w:bottom w:val="single" w:sz="4" w:space="0" w:color="00000A"/>
          <w:right w:val="single" w:sz="4" w:space="0" w:color="00000A"/>
        </w:pBdr>
        <w:shd w:val="clear" w:color="auto" w:fill="D9D9D9"/>
        <w:spacing w:after="0" w:line="240" w:lineRule="auto"/>
        <w:jc w:val="both"/>
        <w:rPr>
          <w:rFonts w:ascii="Times New Roman" w:eastAsia="Times New Roman" w:hAnsi="Times New Roman" w:cs="Times New Roman"/>
          <w:sz w:val="24"/>
          <w:szCs w:val="24"/>
          <w:lang w:eastAsia="fr-FR"/>
        </w:rPr>
      </w:pPr>
      <w:r w:rsidRPr="0023151C">
        <w:rPr>
          <w:rFonts w:ascii="Tahoma" w:eastAsia="Times New Roman" w:hAnsi="Tahoma" w:cs="Tahoma"/>
          <w:i/>
          <w:iCs/>
          <w:color w:val="000000"/>
          <w:sz w:val="18"/>
          <w:szCs w:val="18"/>
          <w:lang w:eastAsia="fr-FR"/>
        </w:rPr>
        <w:t xml:space="preserve">- Préciser les attentes autour des notions-clés et des consignes – </w:t>
      </w:r>
      <w:proofErr w:type="spellStart"/>
      <w:r w:rsidRPr="0023151C">
        <w:rPr>
          <w:rFonts w:ascii="Tahoma" w:eastAsia="Times New Roman" w:hAnsi="Tahoma" w:cs="Tahoma"/>
          <w:b/>
          <w:bCs/>
          <w:i/>
          <w:iCs/>
          <w:color w:val="000000"/>
          <w:sz w:val="18"/>
          <w:szCs w:val="18"/>
          <w:lang w:eastAsia="fr-FR"/>
        </w:rPr>
        <w:t>cf</w:t>
      </w:r>
      <w:proofErr w:type="spellEnd"/>
      <w:r w:rsidRPr="0023151C">
        <w:rPr>
          <w:rFonts w:ascii="Tahoma" w:eastAsia="Times New Roman" w:hAnsi="Tahoma" w:cs="Tahoma"/>
          <w:b/>
          <w:bCs/>
          <w:i/>
          <w:iCs/>
          <w:color w:val="000000"/>
          <w:sz w:val="18"/>
          <w:szCs w:val="18"/>
          <w:lang w:eastAsia="fr-FR"/>
        </w:rPr>
        <w:t xml:space="preserve"> corrigé national </w:t>
      </w:r>
    </w:p>
    <w:p w14:paraId="798BC26E" w14:textId="77777777" w:rsidR="0023151C" w:rsidRPr="0023151C" w:rsidRDefault="0023151C" w:rsidP="0023151C">
      <w:pPr>
        <w:keepNext/>
        <w:keepLines/>
        <w:spacing w:before="40" w:after="0" w:line="240" w:lineRule="auto"/>
        <w:ind w:left="1440"/>
        <w:jc w:val="both"/>
        <w:outlineLvl w:val="2"/>
        <w:rPr>
          <w:rFonts w:ascii="Times New Roman" w:eastAsia="Times New Roman" w:hAnsi="Times New Roman" w:cs="Times New Roman"/>
          <w:b/>
          <w:bCs/>
          <w:sz w:val="27"/>
          <w:szCs w:val="27"/>
          <w:lang w:eastAsia="fr-FR"/>
        </w:rPr>
      </w:pPr>
      <w:r w:rsidRPr="0023151C">
        <w:rPr>
          <w:rFonts w:ascii="Times New Roman" w:eastAsia="Times New Roman" w:hAnsi="Times New Roman" w:cs="Times New Roman"/>
          <w:b/>
          <w:bCs/>
          <w:sz w:val="27"/>
          <w:szCs w:val="27"/>
          <w:lang w:eastAsia="fr-FR"/>
        </w:rPr>
        <w:t> </w:t>
      </w:r>
    </w:p>
    <w:p w14:paraId="01AEFD49" w14:textId="77777777" w:rsidR="0023151C" w:rsidRPr="0023151C" w:rsidRDefault="0023151C" w:rsidP="0023151C">
      <w:pPr>
        <w:keepNext/>
        <w:keepLines/>
        <w:numPr>
          <w:ilvl w:val="0"/>
          <w:numId w:val="2"/>
        </w:numPr>
        <w:tabs>
          <w:tab w:val="left" w:pos="360"/>
        </w:tabs>
        <w:spacing w:before="40" w:after="0" w:line="240" w:lineRule="auto"/>
        <w:jc w:val="both"/>
        <w:outlineLvl w:val="3"/>
        <w:rPr>
          <w:rFonts w:ascii="Times New Roman" w:eastAsia="Times New Roman" w:hAnsi="Times New Roman" w:cs="Times New Roman"/>
          <w:b/>
          <w:bCs/>
          <w:sz w:val="24"/>
          <w:szCs w:val="24"/>
          <w:lang w:eastAsia="fr-FR"/>
        </w:rPr>
      </w:pPr>
      <w:r w:rsidRPr="0023151C">
        <w:rPr>
          <w:rFonts w:ascii="Tahoma" w:eastAsia="Times New Roman" w:hAnsi="Tahoma" w:cs="Tahoma"/>
          <w:b/>
          <w:bCs/>
          <w:i/>
          <w:iCs/>
          <w:color w:val="404040"/>
          <w:sz w:val="18"/>
          <w:szCs w:val="18"/>
          <w:lang w:eastAsia="fr-FR"/>
        </w:rPr>
        <w:t>Dossier documentaire</w:t>
      </w:r>
    </w:p>
    <w:tbl>
      <w:tblPr>
        <w:tblW w:w="0" w:type="auto"/>
        <w:tblCellSpacing w:w="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2846"/>
        <w:gridCol w:w="2691"/>
        <w:gridCol w:w="2639"/>
        <w:gridCol w:w="2182"/>
      </w:tblGrid>
      <w:tr w:rsidR="00292C6D" w:rsidRPr="0023151C" w14:paraId="0BC14096" w14:textId="77777777" w:rsidTr="0020116C">
        <w:trPr>
          <w:trHeight w:val="583"/>
          <w:tblCellSpacing w:w="0" w:type="dxa"/>
        </w:trPr>
        <w:tc>
          <w:tcPr>
            <w:tcW w:w="29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378ECB" w14:textId="77777777" w:rsidR="0023151C" w:rsidRPr="0023151C" w:rsidRDefault="0023151C" w:rsidP="0023151C">
            <w:pPr>
              <w:spacing w:before="40" w:after="0" w:line="240" w:lineRule="auto"/>
              <w:jc w:val="center"/>
              <w:rPr>
                <w:rFonts w:ascii="Times New Roman" w:eastAsia="Times New Roman" w:hAnsi="Times New Roman" w:cs="Times New Roman"/>
                <w:sz w:val="24"/>
                <w:szCs w:val="24"/>
                <w:lang w:eastAsia="fr-FR"/>
              </w:rPr>
            </w:pPr>
            <w:r w:rsidRPr="0023151C">
              <w:rPr>
                <w:rFonts w:ascii="Tahoma" w:eastAsia="Times New Roman" w:hAnsi="Tahoma" w:cs="Tahoma"/>
                <w:color w:val="000000"/>
                <w:sz w:val="18"/>
                <w:szCs w:val="18"/>
                <w:lang w:eastAsia="fr-FR"/>
              </w:rPr>
              <w:t>Document –</w:t>
            </w:r>
          </w:p>
          <w:p w14:paraId="3B6DE135" w14:textId="77777777" w:rsidR="0023151C" w:rsidRPr="0023151C" w:rsidRDefault="0023151C" w:rsidP="0023151C">
            <w:pPr>
              <w:spacing w:before="40" w:after="0" w:line="240" w:lineRule="auto"/>
              <w:jc w:val="center"/>
              <w:rPr>
                <w:rFonts w:ascii="Times New Roman" w:eastAsia="Times New Roman" w:hAnsi="Times New Roman" w:cs="Times New Roman"/>
                <w:sz w:val="24"/>
                <w:szCs w:val="24"/>
                <w:lang w:eastAsia="fr-FR"/>
              </w:rPr>
            </w:pPr>
            <w:r w:rsidRPr="0023151C">
              <w:rPr>
                <w:rFonts w:ascii="Tahoma" w:eastAsia="Times New Roman" w:hAnsi="Tahoma" w:cs="Tahoma"/>
                <w:color w:val="000000"/>
                <w:sz w:val="18"/>
                <w:szCs w:val="18"/>
                <w:lang w:eastAsia="fr-FR"/>
              </w:rPr>
              <w:t>Titre et idée générale</w:t>
            </w:r>
          </w:p>
        </w:tc>
        <w:tc>
          <w:tcPr>
            <w:tcW w:w="27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658879" w14:textId="77777777" w:rsidR="0023151C" w:rsidRPr="0023151C" w:rsidRDefault="0023151C" w:rsidP="0023151C">
            <w:pPr>
              <w:spacing w:before="40" w:after="0" w:line="240" w:lineRule="auto"/>
              <w:jc w:val="center"/>
              <w:rPr>
                <w:rFonts w:ascii="Times New Roman" w:eastAsia="Times New Roman" w:hAnsi="Times New Roman" w:cs="Times New Roman"/>
                <w:sz w:val="24"/>
                <w:szCs w:val="24"/>
                <w:lang w:eastAsia="fr-FR"/>
              </w:rPr>
            </w:pPr>
            <w:r w:rsidRPr="0023151C">
              <w:rPr>
                <w:rFonts w:ascii="Tahoma" w:eastAsia="Times New Roman" w:hAnsi="Tahoma" w:cs="Tahoma"/>
                <w:color w:val="000000"/>
                <w:sz w:val="18"/>
                <w:szCs w:val="18"/>
                <w:lang w:eastAsia="fr-FR"/>
              </w:rPr>
              <w:t>Lien avec le sujet</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3131BF" w14:textId="77777777" w:rsidR="0023151C" w:rsidRPr="0023151C" w:rsidRDefault="0023151C" w:rsidP="0023151C">
            <w:pPr>
              <w:spacing w:before="40" w:after="0" w:line="240" w:lineRule="auto"/>
              <w:jc w:val="center"/>
              <w:rPr>
                <w:rFonts w:ascii="Times New Roman" w:eastAsia="Times New Roman" w:hAnsi="Times New Roman" w:cs="Times New Roman"/>
                <w:sz w:val="24"/>
                <w:szCs w:val="24"/>
                <w:lang w:eastAsia="fr-FR"/>
              </w:rPr>
            </w:pPr>
            <w:r w:rsidRPr="0023151C">
              <w:rPr>
                <w:rFonts w:ascii="Tahoma" w:eastAsia="Times New Roman" w:hAnsi="Tahoma" w:cs="Tahoma"/>
                <w:color w:val="000000"/>
                <w:sz w:val="18"/>
                <w:szCs w:val="18"/>
                <w:lang w:eastAsia="fr-FR"/>
              </w:rPr>
              <w:t>Lien avec les autres documents</w:t>
            </w:r>
          </w:p>
        </w:tc>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4E312D" w14:textId="77777777" w:rsidR="0023151C" w:rsidRPr="0023151C" w:rsidRDefault="0023151C" w:rsidP="0023151C">
            <w:pPr>
              <w:spacing w:before="40" w:after="0" w:line="240" w:lineRule="auto"/>
              <w:jc w:val="center"/>
              <w:rPr>
                <w:rFonts w:ascii="Times New Roman" w:eastAsia="Times New Roman" w:hAnsi="Times New Roman" w:cs="Times New Roman"/>
                <w:sz w:val="24"/>
                <w:szCs w:val="24"/>
                <w:lang w:eastAsia="fr-FR"/>
              </w:rPr>
            </w:pPr>
            <w:r w:rsidRPr="0023151C">
              <w:rPr>
                <w:rFonts w:ascii="Tahoma" w:eastAsia="Times New Roman" w:hAnsi="Tahoma" w:cs="Tahoma"/>
                <w:color w:val="000000"/>
                <w:sz w:val="18"/>
                <w:szCs w:val="18"/>
                <w:lang w:eastAsia="fr-FR"/>
              </w:rPr>
              <w:t>Difficultés et points de vigilance</w:t>
            </w:r>
          </w:p>
        </w:tc>
      </w:tr>
      <w:tr w:rsidR="00292C6D" w:rsidRPr="0023151C" w14:paraId="1531C6B7" w14:textId="77777777" w:rsidTr="0020116C">
        <w:trPr>
          <w:trHeight w:val="322"/>
          <w:tblCellSpacing w:w="0" w:type="dxa"/>
        </w:trPr>
        <w:tc>
          <w:tcPr>
            <w:tcW w:w="29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BE255F" w14:textId="2E1AFEB8" w:rsidR="0023151C" w:rsidRPr="00626F83" w:rsidRDefault="00626F83" w:rsidP="00626F83">
            <w:pPr>
              <w:spacing w:before="40"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r w:rsidR="0023151C" w:rsidRPr="00626F83">
              <w:rPr>
                <w:rFonts w:ascii="Times New Roman" w:eastAsia="Times New Roman" w:hAnsi="Times New Roman" w:cs="Times New Roman"/>
                <w:sz w:val="24"/>
                <w:szCs w:val="24"/>
                <w:lang w:eastAsia="fr-FR"/>
              </w:rPr>
              <w:t>Un système faiblement progressif</w:t>
            </w:r>
          </w:p>
          <w:p w14:paraId="0FD7834A" w14:textId="21B66144" w:rsidR="0023151C" w:rsidRPr="0023151C" w:rsidRDefault="0023151C" w:rsidP="0023151C">
            <w:pPr>
              <w:spacing w:before="40" w:after="0" w:line="240" w:lineRule="auto"/>
              <w:ind w:left="360"/>
              <w:jc w:val="both"/>
              <w:rPr>
                <w:rFonts w:ascii="Times New Roman" w:eastAsia="Times New Roman" w:hAnsi="Times New Roman" w:cs="Times New Roman"/>
                <w:sz w:val="24"/>
                <w:szCs w:val="24"/>
                <w:lang w:eastAsia="fr-FR"/>
              </w:rPr>
            </w:pPr>
          </w:p>
        </w:tc>
        <w:tc>
          <w:tcPr>
            <w:tcW w:w="27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527CF2" w14:textId="6FAFE846" w:rsidR="00626F83" w:rsidRDefault="00626F83" w:rsidP="00626F83">
            <w:pPr>
              <w:spacing w:before="40" w:after="0" w:line="24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.Mise</w:t>
            </w:r>
            <w:proofErr w:type="gramEnd"/>
            <w:r>
              <w:rPr>
                <w:rFonts w:ascii="Times New Roman" w:eastAsia="Times New Roman" w:hAnsi="Times New Roman" w:cs="Times New Roman"/>
                <w:sz w:val="24"/>
                <w:szCs w:val="24"/>
                <w:lang w:eastAsia="fr-FR"/>
              </w:rPr>
              <w:t xml:space="preserve"> en évidence de la progressivité de la politique fiscale et de ses limites.</w:t>
            </w:r>
          </w:p>
          <w:p w14:paraId="59D45FF9" w14:textId="4A6EAEB4" w:rsidR="0023151C" w:rsidRPr="0023151C" w:rsidRDefault="00626F83" w:rsidP="00626F83">
            <w:pPr>
              <w:spacing w:before="40"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23151C" w:rsidRPr="0023151C">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Présentation des différentes formes de prélèvements obligatoires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0476F8" w14:textId="77777777" w:rsidR="0023151C" w:rsidRDefault="0023151C" w:rsidP="0023151C">
            <w:pPr>
              <w:spacing w:before="40" w:after="0" w:line="240" w:lineRule="auto"/>
              <w:jc w:val="both"/>
              <w:rPr>
                <w:rFonts w:ascii="Times New Roman" w:eastAsia="Times New Roman" w:hAnsi="Times New Roman" w:cs="Times New Roman"/>
                <w:sz w:val="24"/>
                <w:szCs w:val="24"/>
                <w:lang w:eastAsia="fr-FR"/>
              </w:rPr>
            </w:pPr>
            <w:r w:rsidRPr="0023151C">
              <w:rPr>
                <w:rFonts w:ascii="Times New Roman" w:eastAsia="Times New Roman" w:hAnsi="Times New Roman" w:cs="Times New Roman"/>
                <w:sz w:val="24"/>
                <w:szCs w:val="24"/>
                <w:lang w:eastAsia="fr-FR"/>
              </w:rPr>
              <w:t> </w:t>
            </w:r>
            <w:r w:rsidR="00626F83">
              <w:rPr>
                <w:rFonts w:ascii="Times New Roman" w:eastAsia="Times New Roman" w:hAnsi="Times New Roman" w:cs="Times New Roman"/>
                <w:sz w:val="24"/>
                <w:szCs w:val="24"/>
                <w:lang w:eastAsia="fr-FR"/>
              </w:rPr>
              <w:t xml:space="preserve">Avec doc.2. </w:t>
            </w:r>
            <w:proofErr w:type="gramStart"/>
            <w:r w:rsidR="00626F83">
              <w:rPr>
                <w:rFonts w:ascii="Times New Roman" w:eastAsia="Times New Roman" w:hAnsi="Times New Roman" w:cs="Times New Roman"/>
                <w:sz w:val="24"/>
                <w:szCs w:val="24"/>
                <w:lang w:eastAsia="fr-FR"/>
              </w:rPr>
              <w:t>l</w:t>
            </w:r>
            <w:r w:rsidR="00292C6D">
              <w:rPr>
                <w:rFonts w:ascii="Times New Roman" w:eastAsia="Times New Roman" w:hAnsi="Times New Roman" w:cs="Times New Roman"/>
                <w:sz w:val="24"/>
                <w:szCs w:val="24"/>
                <w:lang w:eastAsia="fr-FR"/>
              </w:rPr>
              <w:t>’absence</w:t>
            </w:r>
            <w:proofErr w:type="gramEnd"/>
            <w:r w:rsidR="00292C6D">
              <w:rPr>
                <w:rFonts w:ascii="Times New Roman" w:eastAsia="Times New Roman" w:hAnsi="Times New Roman" w:cs="Times New Roman"/>
                <w:sz w:val="24"/>
                <w:szCs w:val="24"/>
                <w:lang w:eastAsia="fr-FR"/>
              </w:rPr>
              <w:t xml:space="preserve"> de progressivité à partir de D9 nourrit le sentiment d’injustice fiscale</w:t>
            </w:r>
          </w:p>
          <w:p w14:paraId="4372AA7D" w14:textId="05432B3A" w:rsidR="00292C6D" w:rsidRPr="0023151C" w:rsidRDefault="00292C6D" w:rsidP="0023151C">
            <w:pPr>
              <w:spacing w:before="40"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Avec Doc.3. Le doc1 permet de préciser le lien entre les notions de fiscalité et de </w:t>
            </w:r>
            <w:r w:rsidR="0020116C">
              <w:rPr>
                <w:rFonts w:ascii="Times New Roman" w:eastAsia="Times New Roman" w:hAnsi="Times New Roman" w:cs="Times New Roman"/>
                <w:sz w:val="24"/>
                <w:szCs w:val="24"/>
                <w:lang w:eastAsia="fr-FR"/>
              </w:rPr>
              <w:t>redistribution</w:t>
            </w:r>
          </w:p>
        </w:tc>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034318" w14:textId="351FA47F" w:rsidR="0023151C" w:rsidRPr="0023151C" w:rsidRDefault="0023151C" w:rsidP="0023151C">
            <w:pPr>
              <w:spacing w:before="40" w:after="0" w:line="240" w:lineRule="auto"/>
              <w:jc w:val="both"/>
              <w:rPr>
                <w:rFonts w:ascii="Times New Roman" w:eastAsia="Times New Roman" w:hAnsi="Times New Roman" w:cs="Times New Roman"/>
                <w:sz w:val="24"/>
                <w:szCs w:val="24"/>
                <w:lang w:eastAsia="fr-FR"/>
              </w:rPr>
            </w:pPr>
            <w:r w:rsidRPr="0023151C">
              <w:rPr>
                <w:rFonts w:ascii="Times New Roman" w:eastAsia="Times New Roman" w:hAnsi="Times New Roman" w:cs="Times New Roman"/>
                <w:sz w:val="24"/>
                <w:szCs w:val="24"/>
                <w:lang w:eastAsia="fr-FR"/>
              </w:rPr>
              <w:t> </w:t>
            </w:r>
            <w:r w:rsidR="00292C6D">
              <w:rPr>
                <w:rFonts w:ascii="Times New Roman" w:eastAsia="Times New Roman" w:hAnsi="Times New Roman" w:cs="Times New Roman"/>
                <w:sz w:val="24"/>
                <w:szCs w:val="24"/>
                <w:lang w:eastAsia="fr-FR"/>
              </w:rPr>
              <w:t>Lecture complexe du graphique de Piketty du fait de la construction de l’échelle des abs</w:t>
            </w:r>
            <w:r w:rsidR="0020116C">
              <w:rPr>
                <w:rFonts w:ascii="Times New Roman" w:eastAsia="Times New Roman" w:hAnsi="Times New Roman" w:cs="Times New Roman"/>
                <w:sz w:val="24"/>
                <w:szCs w:val="24"/>
                <w:lang w:eastAsia="fr-FR"/>
              </w:rPr>
              <w:t>cisses</w:t>
            </w:r>
          </w:p>
        </w:tc>
      </w:tr>
      <w:tr w:rsidR="00292C6D" w:rsidRPr="0023151C" w14:paraId="1B7CA406" w14:textId="77777777" w:rsidTr="0020116C">
        <w:trPr>
          <w:trHeight w:val="322"/>
          <w:tblCellSpacing w:w="0" w:type="dxa"/>
        </w:trPr>
        <w:tc>
          <w:tcPr>
            <w:tcW w:w="29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A10989" w14:textId="23137F61" w:rsidR="0023151C" w:rsidRPr="0023151C" w:rsidRDefault="0023151C" w:rsidP="0023151C">
            <w:pPr>
              <w:spacing w:before="40" w:after="0" w:line="240" w:lineRule="auto"/>
              <w:jc w:val="both"/>
              <w:rPr>
                <w:rFonts w:ascii="Times New Roman" w:eastAsia="Times New Roman" w:hAnsi="Times New Roman" w:cs="Times New Roman"/>
                <w:sz w:val="24"/>
                <w:szCs w:val="24"/>
                <w:lang w:eastAsia="fr-FR"/>
              </w:rPr>
            </w:pPr>
            <w:r w:rsidRPr="0023151C">
              <w:rPr>
                <w:rFonts w:ascii="Tahoma" w:eastAsia="Times New Roman" w:hAnsi="Tahoma" w:cs="Tahoma"/>
                <w:color w:val="000000"/>
                <w:sz w:val="18"/>
                <w:szCs w:val="18"/>
                <w:lang w:eastAsia="fr-FR"/>
              </w:rPr>
              <w:t>2</w:t>
            </w:r>
            <w:r w:rsidR="00626F83">
              <w:rPr>
                <w:rFonts w:ascii="Tahoma" w:eastAsia="Times New Roman" w:hAnsi="Tahoma" w:cs="Tahoma"/>
                <w:color w:val="000000"/>
                <w:sz w:val="18"/>
                <w:szCs w:val="18"/>
                <w:lang w:eastAsia="fr-FR"/>
              </w:rPr>
              <w:t>- La résistance à l’impôt</w:t>
            </w:r>
          </w:p>
        </w:tc>
        <w:tc>
          <w:tcPr>
            <w:tcW w:w="27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F7A94F" w14:textId="4DAD7374" w:rsidR="0023151C" w:rsidRPr="0023151C" w:rsidRDefault="0023151C" w:rsidP="0023151C">
            <w:pPr>
              <w:spacing w:before="40" w:after="0" w:line="240" w:lineRule="auto"/>
              <w:jc w:val="both"/>
              <w:rPr>
                <w:rFonts w:ascii="Times New Roman" w:eastAsia="Times New Roman" w:hAnsi="Times New Roman" w:cs="Times New Roman"/>
                <w:sz w:val="24"/>
                <w:szCs w:val="24"/>
                <w:lang w:eastAsia="fr-FR"/>
              </w:rPr>
            </w:pPr>
            <w:r w:rsidRPr="0023151C">
              <w:rPr>
                <w:rFonts w:ascii="Times New Roman" w:eastAsia="Times New Roman" w:hAnsi="Times New Roman" w:cs="Times New Roman"/>
                <w:sz w:val="24"/>
                <w:szCs w:val="24"/>
                <w:lang w:eastAsia="fr-FR"/>
              </w:rPr>
              <w:t> </w:t>
            </w:r>
            <w:r w:rsidR="0020116C">
              <w:rPr>
                <w:rFonts w:ascii="Times New Roman" w:eastAsia="Times New Roman" w:hAnsi="Times New Roman" w:cs="Times New Roman"/>
                <w:sz w:val="24"/>
                <w:szCs w:val="24"/>
                <w:lang w:eastAsia="fr-FR"/>
              </w:rPr>
              <w:t>Le sentiment d’injustice fiscale peut conduire à contourner les règles fiscales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26FBAF" w14:textId="1BCC5A92" w:rsidR="0023151C" w:rsidRPr="0023151C" w:rsidRDefault="0023151C" w:rsidP="0023151C">
            <w:pPr>
              <w:spacing w:before="40" w:after="0" w:line="240" w:lineRule="auto"/>
              <w:jc w:val="both"/>
              <w:rPr>
                <w:rFonts w:ascii="Times New Roman" w:eastAsia="Times New Roman" w:hAnsi="Times New Roman" w:cs="Times New Roman"/>
                <w:sz w:val="24"/>
                <w:szCs w:val="24"/>
                <w:lang w:eastAsia="fr-FR"/>
              </w:rPr>
            </w:pPr>
            <w:r w:rsidRPr="0023151C">
              <w:rPr>
                <w:rFonts w:ascii="Times New Roman" w:eastAsia="Times New Roman" w:hAnsi="Times New Roman" w:cs="Times New Roman"/>
                <w:sz w:val="24"/>
                <w:szCs w:val="24"/>
                <w:lang w:eastAsia="fr-FR"/>
              </w:rPr>
              <w:t> </w:t>
            </w:r>
            <w:r w:rsidR="0020116C">
              <w:rPr>
                <w:rFonts w:ascii="Times New Roman" w:eastAsia="Times New Roman" w:hAnsi="Times New Roman" w:cs="Times New Roman"/>
                <w:sz w:val="24"/>
                <w:szCs w:val="24"/>
                <w:lang w:eastAsia="fr-FR"/>
              </w:rPr>
              <w:t>Possibilité pour les plus riches d’échapper à la fiscalité (doc1)</w:t>
            </w:r>
          </w:p>
        </w:tc>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926D6C" w14:textId="70202769" w:rsidR="0023151C" w:rsidRPr="0023151C" w:rsidRDefault="0023151C" w:rsidP="005C5F1E">
            <w:pPr>
              <w:spacing w:before="40" w:after="0" w:line="240" w:lineRule="auto"/>
              <w:rPr>
                <w:rFonts w:ascii="Times New Roman" w:eastAsia="Times New Roman" w:hAnsi="Times New Roman" w:cs="Times New Roman"/>
                <w:sz w:val="24"/>
                <w:szCs w:val="24"/>
                <w:lang w:eastAsia="fr-FR"/>
              </w:rPr>
            </w:pPr>
            <w:r w:rsidRPr="0023151C">
              <w:rPr>
                <w:rFonts w:ascii="Times New Roman" w:eastAsia="Times New Roman" w:hAnsi="Times New Roman" w:cs="Times New Roman"/>
                <w:sz w:val="24"/>
                <w:szCs w:val="24"/>
                <w:lang w:eastAsia="fr-FR"/>
              </w:rPr>
              <w:t> </w:t>
            </w:r>
            <w:r w:rsidR="005C5F1E">
              <w:rPr>
                <w:rFonts w:ascii="Times New Roman" w:eastAsia="Times New Roman" w:hAnsi="Times New Roman" w:cs="Times New Roman"/>
                <w:sz w:val="24"/>
                <w:szCs w:val="24"/>
                <w:lang w:eastAsia="fr-FR"/>
              </w:rPr>
              <w:t>Risque de paraphrase</w:t>
            </w:r>
          </w:p>
        </w:tc>
      </w:tr>
      <w:tr w:rsidR="00292C6D" w:rsidRPr="0023151C" w14:paraId="2D167FE8" w14:textId="77777777" w:rsidTr="0020116C">
        <w:trPr>
          <w:trHeight w:val="322"/>
          <w:tblCellSpacing w:w="0" w:type="dxa"/>
        </w:trPr>
        <w:tc>
          <w:tcPr>
            <w:tcW w:w="29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AD4137" w14:textId="69A18D04" w:rsidR="0023151C" w:rsidRPr="0023151C" w:rsidRDefault="0023151C" w:rsidP="0023151C">
            <w:pPr>
              <w:spacing w:before="40" w:after="0" w:line="240" w:lineRule="auto"/>
              <w:jc w:val="both"/>
              <w:rPr>
                <w:rFonts w:ascii="Times New Roman" w:eastAsia="Times New Roman" w:hAnsi="Times New Roman" w:cs="Times New Roman"/>
                <w:sz w:val="24"/>
                <w:szCs w:val="24"/>
                <w:lang w:eastAsia="fr-FR"/>
              </w:rPr>
            </w:pPr>
            <w:r w:rsidRPr="0023151C">
              <w:rPr>
                <w:rFonts w:ascii="Tahoma" w:eastAsia="Times New Roman" w:hAnsi="Tahoma" w:cs="Tahoma"/>
                <w:color w:val="000000"/>
                <w:sz w:val="18"/>
                <w:szCs w:val="18"/>
                <w:lang w:eastAsia="fr-FR"/>
              </w:rPr>
              <w:t>3</w:t>
            </w:r>
            <w:r w:rsidR="00626F83">
              <w:rPr>
                <w:rFonts w:ascii="Tahoma" w:eastAsia="Times New Roman" w:hAnsi="Tahoma" w:cs="Tahoma"/>
                <w:color w:val="000000"/>
                <w:sz w:val="18"/>
                <w:szCs w:val="18"/>
                <w:lang w:eastAsia="fr-FR"/>
              </w:rPr>
              <w:t>- niveau de vie et redistribution</w:t>
            </w:r>
          </w:p>
        </w:tc>
        <w:tc>
          <w:tcPr>
            <w:tcW w:w="27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AB95F2" w14:textId="130210AE" w:rsidR="0023151C" w:rsidRPr="0023151C" w:rsidRDefault="0023151C" w:rsidP="0023151C">
            <w:pPr>
              <w:spacing w:before="40" w:after="0" w:line="240" w:lineRule="auto"/>
              <w:jc w:val="both"/>
              <w:rPr>
                <w:rFonts w:ascii="Times New Roman" w:eastAsia="Times New Roman" w:hAnsi="Times New Roman" w:cs="Times New Roman"/>
                <w:sz w:val="24"/>
                <w:szCs w:val="24"/>
                <w:lang w:eastAsia="fr-FR"/>
              </w:rPr>
            </w:pPr>
            <w:r w:rsidRPr="0023151C">
              <w:rPr>
                <w:rFonts w:ascii="Times New Roman" w:eastAsia="Times New Roman" w:hAnsi="Times New Roman" w:cs="Times New Roman"/>
                <w:sz w:val="24"/>
                <w:szCs w:val="24"/>
                <w:lang w:eastAsia="fr-FR"/>
              </w:rPr>
              <w:t> </w:t>
            </w:r>
            <w:r w:rsidR="005C5F1E">
              <w:rPr>
                <w:rFonts w:ascii="Times New Roman" w:eastAsia="Times New Roman" w:hAnsi="Times New Roman" w:cs="Times New Roman"/>
                <w:sz w:val="24"/>
                <w:szCs w:val="24"/>
                <w:lang w:eastAsia="fr-FR"/>
              </w:rPr>
              <w:t>Montrer que la redistribution réduit fortement les inégalités et atténue l’impact de la crise en particulier pour les 10% les plus pauvres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A4633F" w14:textId="296125BE" w:rsidR="0023151C" w:rsidRPr="0023151C" w:rsidRDefault="0023151C" w:rsidP="009A6611">
            <w:pPr>
              <w:spacing w:before="40" w:after="0" w:line="240" w:lineRule="auto"/>
              <w:rPr>
                <w:rFonts w:ascii="Times New Roman" w:eastAsia="Times New Roman" w:hAnsi="Times New Roman" w:cs="Times New Roman"/>
                <w:sz w:val="24"/>
                <w:szCs w:val="24"/>
                <w:lang w:eastAsia="fr-FR"/>
              </w:rPr>
            </w:pPr>
            <w:r w:rsidRPr="0023151C">
              <w:rPr>
                <w:rFonts w:ascii="Times New Roman" w:eastAsia="Times New Roman" w:hAnsi="Times New Roman" w:cs="Times New Roman"/>
                <w:sz w:val="24"/>
                <w:szCs w:val="24"/>
                <w:lang w:eastAsia="fr-FR"/>
              </w:rPr>
              <w:t> </w:t>
            </w:r>
            <w:r w:rsidR="009A6611">
              <w:rPr>
                <w:rFonts w:ascii="Times New Roman" w:eastAsia="Times New Roman" w:hAnsi="Times New Roman" w:cs="Times New Roman"/>
                <w:sz w:val="24"/>
                <w:szCs w:val="24"/>
                <w:lang w:eastAsia="fr-FR"/>
              </w:rPr>
              <w:t>Idée de lien redistribution- inégalités</w:t>
            </w:r>
          </w:p>
        </w:tc>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8024F3" w14:textId="7F17CED5" w:rsidR="0023151C" w:rsidRPr="0023151C" w:rsidRDefault="0023151C" w:rsidP="0023151C">
            <w:pPr>
              <w:spacing w:before="40" w:after="0" w:line="240" w:lineRule="auto"/>
              <w:jc w:val="both"/>
              <w:rPr>
                <w:rFonts w:ascii="Times New Roman" w:eastAsia="Times New Roman" w:hAnsi="Times New Roman" w:cs="Times New Roman"/>
                <w:sz w:val="24"/>
                <w:szCs w:val="24"/>
                <w:lang w:eastAsia="fr-FR"/>
              </w:rPr>
            </w:pPr>
            <w:r w:rsidRPr="0023151C">
              <w:rPr>
                <w:rFonts w:ascii="Times New Roman" w:eastAsia="Times New Roman" w:hAnsi="Times New Roman" w:cs="Times New Roman"/>
                <w:sz w:val="24"/>
                <w:szCs w:val="24"/>
                <w:lang w:eastAsia="fr-FR"/>
              </w:rPr>
              <w:t> </w:t>
            </w:r>
            <w:r w:rsidR="009A6611">
              <w:rPr>
                <w:rFonts w:ascii="Times New Roman" w:eastAsia="Times New Roman" w:hAnsi="Times New Roman" w:cs="Times New Roman"/>
                <w:sz w:val="24"/>
                <w:szCs w:val="24"/>
                <w:lang w:eastAsia="fr-FR"/>
              </w:rPr>
              <w:t>Distinguer la lecture de l’évolution du niveau de vie en % par rapport à la base de la comparaison en points d’indices pour une année donnée</w:t>
            </w:r>
          </w:p>
        </w:tc>
      </w:tr>
    </w:tbl>
    <w:p w14:paraId="5335A40C" w14:textId="77777777" w:rsidR="0023151C" w:rsidRPr="0023151C" w:rsidRDefault="0023151C" w:rsidP="0023151C">
      <w:pPr>
        <w:keepNext/>
        <w:keepLines/>
        <w:spacing w:before="40" w:after="0" w:line="240" w:lineRule="auto"/>
        <w:jc w:val="both"/>
        <w:outlineLvl w:val="2"/>
        <w:rPr>
          <w:rFonts w:ascii="Times New Roman" w:eastAsia="Times New Roman" w:hAnsi="Times New Roman" w:cs="Times New Roman"/>
          <w:b/>
          <w:bCs/>
          <w:sz w:val="27"/>
          <w:szCs w:val="27"/>
          <w:lang w:eastAsia="fr-FR"/>
        </w:rPr>
      </w:pPr>
      <w:r w:rsidRPr="0023151C">
        <w:rPr>
          <w:rFonts w:ascii="Times New Roman" w:eastAsia="Times New Roman" w:hAnsi="Times New Roman" w:cs="Times New Roman"/>
          <w:b/>
          <w:bCs/>
          <w:sz w:val="27"/>
          <w:szCs w:val="27"/>
          <w:lang w:eastAsia="fr-FR"/>
        </w:rPr>
        <w:t> </w:t>
      </w:r>
    </w:p>
    <w:p w14:paraId="4BE3461D" w14:textId="77777777" w:rsidR="0023151C" w:rsidRPr="0023151C" w:rsidRDefault="0023151C" w:rsidP="0023151C">
      <w:pPr>
        <w:keepNext/>
        <w:keepLines/>
        <w:numPr>
          <w:ilvl w:val="0"/>
          <w:numId w:val="3"/>
        </w:numPr>
        <w:tabs>
          <w:tab w:val="left" w:pos="360"/>
        </w:tabs>
        <w:spacing w:before="40" w:after="0" w:line="240" w:lineRule="auto"/>
        <w:jc w:val="both"/>
        <w:outlineLvl w:val="3"/>
        <w:rPr>
          <w:rFonts w:ascii="Times New Roman" w:eastAsia="Times New Roman" w:hAnsi="Times New Roman" w:cs="Times New Roman"/>
          <w:b/>
          <w:bCs/>
          <w:sz w:val="24"/>
          <w:szCs w:val="24"/>
          <w:lang w:eastAsia="fr-FR"/>
        </w:rPr>
      </w:pPr>
      <w:r w:rsidRPr="0023151C">
        <w:rPr>
          <w:rFonts w:ascii="Tahoma" w:eastAsia="Times New Roman" w:hAnsi="Tahoma" w:cs="Tahoma"/>
          <w:b/>
          <w:bCs/>
          <w:i/>
          <w:iCs/>
          <w:color w:val="404040"/>
          <w:sz w:val="18"/>
          <w:szCs w:val="18"/>
          <w:lang w:eastAsia="fr-FR"/>
        </w:rPr>
        <w:t>Grille d’évaluation</w:t>
      </w:r>
    </w:p>
    <w:p w14:paraId="690593A2" w14:textId="77777777" w:rsidR="0023151C" w:rsidRPr="0023151C" w:rsidRDefault="0023151C" w:rsidP="0023151C">
      <w:pPr>
        <w:pBdr>
          <w:top w:val="single" w:sz="4" w:space="0" w:color="00000A"/>
          <w:left w:val="single" w:sz="4" w:space="0" w:color="00000A"/>
          <w:bottom w:val="single" w:sz="4" w:space="0" w:color="00000A"/>
          <w:right w:val="single" w:sz="4" w:space="0" w:color="00000A"/>
        </w:pBdr>
        <w:spacing w:after="0" w:line="240" w:lineRule="auto"/>
        <w:jc w:val="center"/>
        <w:rPr>
          <w:rFonts w:ascii="Times New Roman" w:eastAsia="Times New Roman" w:hAnsi="Times New Roman" w:cs="Times New Roman"/>
          <w:sz w:val="24"/>
          <w:szCs w:val="24"/>
          <w:lang w:eastAsia="fr-FR"/>
        </w:rPr>
      </w:pPr>
      <w:r w:rsidRPr="0023151C">
        <w:rPr>
          <w:rFonts w:ascii="Tahoma" w:eastAsia="Times New Roman" w:hAnsi="Tahoma" w:cs="Tahoma"/>
          <w:b/>
          <w:bCs/>
          <w:i/>
          <w:iCs/>
          <w:color w:val="00000A"/>
          <w:sz w:val="18"/>
          <w:szCs w:val="18"/>
          <w:u w:val="single"/>
          <w:lang w:eastAsia="fr-FR"/>
        </w:rPr>
        <w:t>Points de vigilance</w:t>
      </w:r>
    </w:p>
    <w:p w14:paraId="15FDAA89" w14:textId="77777777" w:rsidR="0023151C" w:rsidRPr="0023151C" w:rsidRDefault="0023151C" w:rsidP="0023151C">
      <w:pPr>
        <w:pBdr>
          <w:top w:val="single" w:sz="4" w:space="0" w:color="00000A"/>
          <w:left w:val="single" w:sz="4" w:space="0" w:color="00000A"/>
          <w:bottom w:val="single" w:sz="4" w:space="0" w:color="00000A"/>
          <w:right w:val="single" w:sz="4" w:space="0" w:color="00000A"/>
        </w:pBdr>
        <w:spacing w:after="0" w:line="240" w:lineRule="auto"/>
        <w:jc w:val="center"/>
        <w:rPr>
          <w:rFonts w:ascii="Times New Roman" w:eastAsia="Times New Roman" w:hAnsi="Times New Roman" w:cs="Times New Roman"/>
          <w:sz w:val="24"/>
          <w:szCs w:val="24"/>
          <w:lang w:eastAsia="fr-FR"/>
        </w:rPr>
      </w:pPr>
      <w:r w:rsidRPr="0023151C">
        <w:rPr>
          <w:rFonts w:ascii="Tahoma" w:eastAsia="Times New Roman" w:hAnsi="Tahoma" w:cs="Tahoma"/>
          <w:b/>
          <w:bCs/>
          <w:i/>
          <w:iCs/>
          <w:color w:val="00000A"/>
          <w:sz w:val="18"/>
          <w:szCs w:val="18"/>
          <w:lang w:eastAsia="fr-FR"/>
        </w:rPr>
        <w:t xml:space="preserve">L’élève doit rédiger une courte introduction présentant le sujet et une courte conclusion répondant à la question </w:t>
      </w:r>
      <w:proofErr w:type="gramStart"/>
      <w:r w:rsidRPr="0023151C">
        <w:rPr>
          <w:rFonts w:ascii="Tahoma" w:eastAsia="Times New Roman" w:hAnsi="Tahoma" w:cs="Tahoma"/>
          <w:b/>
          <w:bCs/>
          <w:i/>
          <w:iCs/>
          <w:color w:val="00000A"/>
          <w:sz w:val="18"/>
          <w:szCs w:val="18"/>
          <w:lang w:eastAsia="fr-FR"/>
        </w:rPr>
        <w:t>posée</w:t>
      </w:r>
      <w:proofErr w:type="gramEnd"/>
      <w:r w:rsidRPr="0023151C">
        <w:rPr>
          <w:rFonts w:ascii="Tahoma" w:eastAsia="Times New Roman" w:hAnsi="Tahoma" w:cs="Tahoma"/>
          <w:b/>
          <w:bCs/>
          <w:i/>
          <w:iCs/>
          <w:color w:val="00000A"/>
          <w:sz w:val="18"/>
          <w:szCs w:val="18"/>
          <w:lang w:eastAsia="fr-FR"/>
        </w:rPr>
        <w:t xml:space="preserve">. Il </w:t>
      </w:r>
      <w:proofErr w:type="spellStart"/>
      <w:r w:rsidRPr="0023151C">
        <w:rPr>
          <w:rFonts w:ascii="Tahoma" w:eastAsia="Times New Roman" w:hAnsi="Tahoma" w:cs="Tahoma"/>
          <w:b/>
          <w:bCs/>
          <w:i/>
          <w:iCs/>
          <w:color w:val="00000A"/>
          <w:sz w:val="18"/>
          <w:szCs w:val="18"/>
          <w:lang w:eastAsia="fr-FR"/>
        </w:rPr>
        <w:t>n&amp;</w:t>
      </w:r>
      <w:proofErr w:type="gramStart"/>
      <w:r w:rsidRPr="0023151C">
        <w:rPr>
          <w:rFonts w:ascii="Tahoma" w:eastAsia="Times New Roman" w:hAnsi="Tahoma" w:cs="Tahoma"/>
          <w:b/>
          <w:bCs/>
          <w:i/>
          <w:iCs/>
          <w:color w:val="00000A"/>
          <w:sz w:val="18"/>
          <w:szCs w:val="18"/>
          <w:lang w:eastAsia="fr-FR"/>
        </w:rPr>
        <w:t>apos;est</w:t>
      </w:r>
      <w:proofErr w:type="spellEnd"/>
      <w:proofErr w:type="gramEnd"/>
      <w:r w:rsidRPr="0023151C">
        <w:rPr>
          <w:rFonts w:ascii="Tahoma" w:eastAsia="Times New Roman" w:hAnsi="Tahoma" w:cs="Tahoma"/>
          <w:b/>
          <w:bCs/>
          <w:i/>
          <w:iCs/>
          <w:color w:val="00000A"/>
          <w:sz w:val="18"/>
          <w:szCs w:val="18"/>
          <w:lang w:eastAsia="fr-FR"/>
        </w:rPr>
        <w:t xml:space="preserve"> pas attendu de problématisation de type dissertation.</w:t>
      </w:r>
    </w:p>
    <w:p w14:paraId="3F8406D6" w14:textId="77777777" w:rsidR="0023151C" w:rsidRPr="0023151C" w:rsidRDefault="0023151C" w:rsidP="0023151C">
      <w:pPr>
        <w:pBdr>
          <w:top w:val="single" w:sz="4" w:space="0" w:color="00000A"/>
          <w:left w:val="single" w:sz="4" w:space="0" w:color="00000A"/>
          <w:bottom w:val="single" w:sz="4" w:space="0" w:color="00000A"/>
          <w:right w:val="single" w:sz="4" w:space="0" w:color="00000A"/>
        </w:pBdr>
        <w:spacing w:after="0" w:line="240" w:lineRule="auto"/>
        <w:jc w:val="center"/>
        <w:rPr>
          <w:rFonts w:ascii="Times New Roman" w:eastAsia="Times New Roman" w:hAnsi="Times New Roman" w:cs="Times New Roman"/>
          <w:sz w:val="24"/>
          <w:szCs w:val="24"/>
          <w:lang w:eastAsia="fr-FR"/>
        </w:rPr>
      </w:pPr>
      <w:r w:rsidRPr="0023151C">
        <w:rPr>
          <w:rFonts w:ascii="Tahoma" w:eastAsia="Times New Roman" w:hAnsi="Tahoma" w:cs="Tahoma"/>
          <w:b/>
          <w:bCs/>
          <w:i/>
          <w:iCs/>
          <w:color w:val="00000A"/>
          <w:sz w:val="18"/>
          <w:szCs w:val="18"/>
          <w:lang w:eastAsia="fr-FR"/>
        </w:rPr>
        <w:t xml:space="preserve">Il </w:t>
      </w:r>
      <w:proofErr w:type="spellStart"/>
      <w:r w:rsidRPr="0023151C">
        <w:rPr>
          <w:rFonts w:ascii="Tahoma" w:eastAsia="Times New Roman" w:hAnsi="Tahoma" w:cs="Tahoma"/>
          <w:b/>
          <w:bCs/>
          <w:i/>
          <w:iCs/>
          <w:color w:val="00000A"/>
          <w:sz w:val="18"/>
          <w:szCs w:val="18"/>
          <w:lang w:eastAsia="fr-FR"/>
        </w:rPr>
        <w:t>n&amp;</w:t>
      </w:r>
      <w:proofErr w:type="gramStart"/>
      <w:r w:rsidRPr="0023151C">
        <w:rPr>
          <w:rFonts w:ascii="Tahoma" w:eastAsia="Times New Roman" w:hAnsi="Tahoma" w:cs="Tahoma"/>
          <w:b/>
          <w:bCs/>
          <w:i/>
          <w:iCs/>
          <w:color w:val="00000A"/>
          <w:sz w:val="18"/>
          <w:szCs w:val="18"/>
          <w:lang w:eastAsia="fr-FR"/>
        </w:rPr>
        <w:t>apos;est</w:t>
      </w:r>
      <w:proofErr w:type="spellEnd"/>
      <w:proofErr w:type="gramEnd"/>
      <w:r w:rsidRPr="0023151C">
        <w:rPr>
          <w:rFonts w:ascii="Tahoma" w:eastAsia="Times New Roman" w:hAnsi="Tahoma" w:cs="Tahoma"/>
          <w:b/>
          <w:bCs/>
          <w:i/>
          <w:iCs/>
          <w:color w:val="00000A"/>
          <w:sz w:val="18"/>
          <w:szCs w:val="18"/>
          <w:lang w:eastAsia="fr-FR"/>
        </w:rPr>
        <w:t xml:space="preserve"> pas attendu un plan en deux ou trois parties, mais un raisonnement avec un fil conducteur,</w:t>
      </w:r>
    </w:p>
    <w:p w14:paraId="47071B01" w14:textId="77777777" w:rsidR="0023151C" w:rsidRPr="0023151C" w:rsidRDefault="0023151C" w:rsidP="0023151C">
      <w:pPr>
        <w:pBdr>
          <w:top w:val="single" w:sz="4" w:space="0" w:color="00000A"/>
          <w:left w:val="single" w:sz="4" w:space="0" w:color="00000A"/>
          <w:bottom w:val="single" w:sz="4" w:space="0" w:color="00000A"/>
          <w:right w:val="single" w:sz="4" w:space="0" w:color="00000A"/>
        </w:pBdr>
        <w:spacing w:after="0" w:line="240" w:lineRule="auto"/>
        <w:jc w:val="center"/>
        <w:rPr>
          <w:rFonts w:ascii="Times New Roman" w:eastAsia="Times New Roman" w:hAnsi="Times New Roman" w:cs="Times New Roman"/>
          <w:sz w:val="24"/>
          <w:szCs w:val="24"/>
          <w:lang w:eastAsia="fr-FR"/>
        </w:rPr>
      </w:pPr>
      <w:proofErr w:type="gramStart"/>
      <w:r w:rsidRPr="0023151C">
        <w:rPr>
          <w:rFonts w:ascii="Tahoma" w:eastAsia="Times New Roman" w:hAnsi="Tahoma" w:cs="Tahoma"/>
          <w:b/>
          <w:bCs/>
          <w:i/>
          <w:iCs/>
          <w:color w:val="00000A"/>
          <w:sz w:val="18"/>
          <w:szCs w:val="18"/>
          <w:lang w:eastAsia="fr-FR"/>
        </w:rPr>
        <w:t>avec</w:t>
      </w:r>
      <w:proofErr w:type="gramEnd"/>
      <w:r w:rsidRPr="0023151C">
        <w:rPr>
          <w:rFonts w:ascii="Tahoma" w:eastAsia="Times New Roman" w:hAnsi="Tahoma" w:cs="Tahoma"/>
          <w:b/>
          <w:bCs/>
          <w:i/>
          <w:iCs/>
          <w:color w:val="00000A"/>
          <w:sz w:val="18"/>
          <w:szCs w:val="18"/>
          <w:lang w:eastAsia="fr-FR"/>
        </w:rPr>
        <w:t xml:space="preserve"> autant de paragraphes argumentés que le candidat le souhaite.</w:t>
      </w:r>
    </w:p>
    <w:p w14:paraId="76A3D857" w14:textId="77777777" w:rsidR="0023151C" w:rsidRPr="0023151C" w:rsidRDefault="0023151C" w:rsidP="0023151C">
      <w:pPr>
        <w:spacing w:before="120" w:after="120" w:line="240" w:lineRule="auto"/>
        <w:jc w:val="both"/>
        <w:rPr>
          <w:rFonts w:ascii="Times New Roman" w:eastAsia="Times New Roman" w:hAnsi="Times New Roman" w:cs="Times New Roman"/>
          <w:sz w:val="24"/>
          <w:szCs w:val="24"/>
          <w:lang w:eastAsia="fr-FR"/>
        </w:rPr>
      </w:pPr>
      <w:r w:rsidRPr="0023151C">
        <w:rPr>
          <w:rFonts w:ascii="Tahoma" w:eastAsia="Times New Roman" w:hAnsi="Tahoma" w:cs="Tahoma"/>
          <w:i/>
          <w:iCs/>
          <w:color w:val="000000"/>
          <w:sz w:val="18"/>
          <w:szCs w:val="18"/>
          <w:lang w:eastAsia="fr-FR"/>
        </w:rPr>
        <w:t>Remarque : le nombre de points attribués à chaque critère sera modulé en fonction du sujet.</w:t>
      </w:r>
    </w:p>
    <w:tbl>
      <w:tblPr>
        <w:tblW w:w="0" w:type="auto"/>
        <w:jc w:val="center"/>
        <w:tblCellSpacing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4A0" w:firstRow="1" w:lastRow="0" w:firstColumn="1" w:lastColumn="0" w:noHBand="0" w:noVBand="1"/>
      </w:tblPr>
      <w:tblGrid>
        <w:gridCol w:w="2526"/>
        <w:gridCol w:w="2515"/>
        <w:gridCol w:w="2674"/>
        <w:gridCol w:w="2741"/>
      </w:tblGrid>
      <w:tr w:rsidR="0023151C" w:rsidRPr="0023151C" w14:paraId="24D0318F" w14:textId="77777777" w:rsidTr="0023151C">
        <w:trPr>
          <w:trHeight w:val="371"/>
          <w:tblCellSpacing w:w="0" w:type="dxa"/>
          <w:jc w:val="center"/>
        </w:trPr>
        <w:tc>
          <w:tcPr>
            <w:tcW w:w="26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AF7FCA" w14:textId="77777777" w:rsidR="0023151C" w:rsidRPr="0023151C" w:rsidRDefault="0023151C" w:rsidP="0023151C">
            <w:pPr>
              <w:spacing w:after="0" w:line="240" w:lineRule="auto"/>
              <w:jc w:val="center"/>
              <w:rPr>
                <w:rFonts w:ascii="Times New Roman" w:eastAsia="Times New Roman" w:hAnsi="Times New Roman" w:cs="Times New Roman"/>
                <w:sz w:val="24"/>
                <w:szCs w:val="24"/>
                <w:lang w:eastAsia="fr-FR"/>
              </w:rPr>
            </w:pPr>
            <w:r w:rsidRPr="0023151C">
              <w:rPr>
                <w:rFonts w:ascii="Tahoma" w:eastAsia="Times New Roman" w:hAnsi="Tahoma" w:cs="Tahoma"/>
                <w:b/>
                <w:bCs/>
                <w:color w:val="00000A"/>
                <w:sz w:val="18"/>
                <w:szCs w:val="18"/>
                <w:lang w:eastAsia="fr-FR"/>
              </w:rPr>
              <w:t>Critères</w:t>
            </w:r>
          </w:p>
        </w:tc>
        <w:tc>
          <w:tcPr>
            <w:tcW w:w="26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5C6175E" w14:textId="77777777" w:rsidR="0023151C" w:rsidRPr="0023151C" w:rsidRDefault="0023151C" w:rsidP="0023151C">
            <w:pPr>
              <w:spacing w:after="0" w:line="240" w:lineRule="auto"/>
              <w:jc w:val="center"/>
              <w:rPr>
                <w:rFonts w:ascii="Times New Roman" w:eastAsia="Times New Roman" w:hAnsi="Times New Roman" w:cs="Times New Roman"/>
                <w:sz w:val="24"/>
                <w:szCs w:val="24"/>
                <w:lang w:eastAsia="fr-FR"/>
              </w:rPr>
            </w:pPr>
            <w:bookmarkStart w:id="2" w:name="__DdeLink__1655_433737610"/>
            <w:r w:rsidRPr="0023151C">
              <w:rPr>
                <w:rFonts w:ascii="Tahoma" w:eastAsia="Times New Roman" w:hAnsi="Tahoma" w:cs="Tahoma"/>
                <w:b/>
                <w:bCs/>
                <w:color w:val="00000A"/>
                <w:sz w:val="18"/>
                <w:szCs w:val="18"/>
                <w:lang w:eastAsia="fr-FR"/>
              </w:rPr>
              <w:t xml:space="preserve">Savoirs et savoir-faire </w:t>
            </w:r>
            <w:bookmarkEnd w:id="2"/>
            <w:r w:rsidRPr="0023151C">
              <w:rPr>
                <w:rFonts w:ascii="Tahoma" w:eastAsia="Times New Roman" w:hAnsi="Tahoma" w:cs="Tahoma"/>
                <w:b/>
                <w:bCs/>
                <w:color w:val="00000A"/>
                <w:sz w:val="18"/>
                <w:szCs w:val="18"/>
                <w:lang w:eastAsia="fr-FR"/>
              </w:rPr>
              <w:t>maitrisés</w:t>
            </w:r>
          </w:p>
          <w:p w14:paraId="6B7B205A" w14:textId="77777777" w:rsidR="0023151C" w:rsidRPr="0023151C" w:rsidRDefault="0023151C" w:rsidP="0023151C">
            <w:pPr>
              <w:spacing w:after="0" w:line="240" w:lineRule="auto"/>
              <w:jc w:val="center"/>
              <w:rPr>
                <w:rFonts w:ascii="Times New Roman" w:eastAsia="Times New Roman" w:hAnsi="Times New Roman" w:cs="Times New Roman"/>
                <w:sz w:val="24"/>
                <w:szCs w:val="24"/>
                <w:lang w:eastAsia="fr-FR"/>
              </w:rPr>
            </w:pPr>
            <w:r w:rsidRPr="0023151C">
              <w:rPr>
                <w:rFonts w:ascii="Tahoma" w:eastAsia="Times New Roman" w:hAnsi="Tahoma" w:cs="Tahoma"/>
                <w:b/>
                <w:bCs/>
                <w:color w:val="00000A"/>
                <w:sz w:val="18"/>
                <w:szCs w:val="18"/>
                <w:lang w:eastAsia="fr-FR"/>
              </w:rPr>
              <w:t>(</w:t>
            </w:r>
            <w:proofErr w:type="gramStart"/>
            <w:r w:rsidRPr="0023151C">
              <w:rPr>
                <w:rFonts w:ascii="Tahoma" w:eastAsia="Times New Roman" w:hAnsi="Tahoma" w:cs="Tahoma"/>
                <w:b/>
                <w:bCs/>
                <w:color w:val="00000A"/>
                <w:sz w:val="18"/>
                <w:szCs w:val="18"/>
                <w:lang w:eastAsia="fr-FR"/>
              </w:rPr>
              <w:t>bonne</w:t>
            </w:r>
            <w:proofErr w:type="gramEnd"/>
            <w:r w:rsidRPr="0023151C">
              <w:rPr>
                <w:rFonts w:ascii="Tahoma" w:eastAsia="Times New Roman" w:hAnsi="Tahoma" w:cs="Tahoma"/>
                <w:b/>
                <w:bCs/>
                <w:color w:val="00000A"/>
                <w:sz w:val="18"/>
                <w:szCs w:val="18"/>
                <w:lang w:eastAsia="fr-FR"/>
              </w:rPr>
              <w:t xml:space="preserve"> copie)</w:t>
            </w: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D95072A" w14:textId="77777777" w:rsidR="0023151C" w:rsidRPr="0023151C" w:rsidRDefault="0023151C" w:rsidP="0023151C">
            <w:pPr>
              <w:spacing w:after="0" w:line="240" w:lineRule="auto"/>
              <w:jc w:val="center"/>
              <w:rPr>
                <w:rFonts w:ascii="Times New Roman" w:eastAsia="Times New Roman" w:hAnsi="Times New Roman" w:cs="Times New Roman"/>
                <w:sz w:val="24"/>
                <w:szCs w:val="24"/>
                <w:lang w:eastAsia="fr-FR"/>
              </w:rPr>
            </w:pPr>
            <w:r w:rsidRPr="0023151C">
              <w:rPr>
                <w:rFonts w:ascii="Tahoma" w:eastAsia="Times New Roman" w:hAnsi="Tahoma" w:cs="Tahoma"/>
                <w:b/>
                <w:bCs/>
                <w:color w:val="00000A"/>
                <w:sz w:val="18"/>
                <w:szCs w:val="18"/>
                <w:lang w:eastAsia="fr-FR"/>
              </w:rPr>
              <w:t>Savoirs et savoir-faire moyennement maitrisés</w:t>
            </w:r>
          </w:p>
          <w:p w14:paraId="0940DACF" w14:textId="77777777" w:rsidR="0023151C" w:rsidRPr="0023151C" w:rsidRDefault="0023151C" w:rsidP="0023151C">
            <w:pPr>
              <w:spacing w:after="0" w:line="240" w:lineRule="auto"/>
              <w:jc w:val="center"/>
              <w:rPr>
                <w:rFonts w:ascii="Times New Roman" w:eastAsia="Times New Roman" w:hAnsi="Times New Roman" w:cs="Times New Roman"/>
                <w:sz w:val="24"/>
                <w:szCs w:val="24"/>
                <w:lang w:eastAsia="fr-FR"/>
              </w:rPr>
            </w:pPr>
            <w:r w:rsidRPr="0023151C">
              <w:rPr>
                <w:rFonts w:ascii="Tahoma" w:eastAsia="Times New Roman" w:hAnsi="Tahoma" w:cs="Tahoma"/>
                <w:b/>
                <w:bCs/>
                <w:color w:val="00000A"/>
                <w:sz w:val="18"/>
                <w:szCs w:val="18"/>
                <w:lang w:eastAsia="fr-FR"/>
              </w:rPr>
              <w:t>(</w:t>
            </w:r>
            <w:proofErr w:type="gramStart"/>
            <w:r w:rsidRPr="0023151C">
              <w:rPr>
                <w:rFonts w:ascii="Tahoma" w:eastAsia="Times New Roman" w:hAnsi="Tahoma" w:cs="Tahoma"/>
                <w:b/>
                <w:bCs/>
                <w:color w:val="00000A"/>
                <w:sz w:val="18"/>
                <w:szCs w:val="18"/>
                <w:lang w:eastAsia="fr-FR"/>
              </w:rPr>
              <w:t>copie</w:t>
            </w:r>
            <w:proofErr w:type="gramEnd"/>
            <w:r w:rsidRPr="0023151C">
              <w:rPr>
                <w:rFonts w:ascii="Tahoma" w:eastAsia="Times New Roman" w:hAnsi="Tahoma" w:cs="Tahoma"/>
                <w:b/>
                <w:bCs/>
                <w:color w:val="00000A"/>
                <w:sz w:val="18"/>
                <w:szCs w:val="18"/>
                <w:lang w:eastAsia="fr-FR"/>
              </w:rPr>
              <w:t xml:space="preserve"> moyenne :</w:t>
            </w:r>
          </w:p>
          <w:p w14:paraId="1816F71E" w14:textId="77777777" w:rsidR="0023151C" w:rsidRPr="0023151C" w:rsidRDefault="0023151C" w:rsidP="0023151C">
            <w:pPr>
              <w:spacing w:after="0" w:line="240" w:lineRule="auto"/>
              <w:jc w:val="center"/>
              <w:rPr>
                <w:rFonts w:ascii="Times New Roman" w:eastAsia="Times New Roman" w:hAnsi="Times New Roman" w:cs="Times New Roman"/>
                <w:sz w:val="24"/>
                <w:szCs w:val="24"/>
                <w:lang w:eastAsia="fr-FR"/>
              </w:rPr>
            </w:pPr>
            <w:r w:rsidRPr="0023151C">
              <w:rPr>
                <w:rFonts w:ascii="Tahoma" w:eastAsia="Times New Roman" w:hAnsi="Tahoma" w:cs="Tahoma"/>
                <w:b/>
                <w:bCs/>
                <w:color w:val="00000A"/>
                <w:sz w:val="18"/>
                <w:szCs w:val="18"/>
                <w:lang w:eastAsia="fr-FR"/>
              </w:rPr>
              <w:t>5-6 / 10)</w:t>
            </w:r>
          </w:p>
        </w:tc>
        <w:tc>
          <w:tcPr>
            <w:tcW w:w="28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12EB0D" w14:textId="77777777" w:rsidR="0023151C" w:rsidRPr="0023151C" w:rsidRDefault="0023151C" w:rsidP="0023151C">
            <w:pPr>
              <w:spacing w:after="0" w:line="240" w:lineRule="auto"/>
              <w:jc w:val="center"/>
              <w:rPr>
                <w:rFonts w:ascii="Times New Roman" w:eastAsia="Times New Roman" w:hAnsi="Times New Roman" w:cs="Times New Roman"/>
                <w:sz w:val="24"/>
                <w:szCs w:val="24"/>
                <w:lang w:eastAsia="fr-FR"/>
              </w:rPr>
            </w:pPr>
            <w:r w:rsidRPr="0023151C">
              <w:rPr>
                <w:rFonts w:ascii="Tahoma" w:eastAsia="Times New Roman" w:hAnsi="Tahoma" w:cs="Tahoma"/>
                <w:b/>
                <w:bCs/>
                <w:color w:val="000000"/>
                <w:sz w:val="18"/>
                <w:szCs w:val="18"/>
                <w:lang w:eastAsia="fr-FR"/>
              </w:rPr>
              <w:t>A pénaliser</w:t>
            </w:r>
          </w:p>
        </w:tc>
      </w:tr>
      <w:tr w:rsidR="0023151C" w:rsidRPr="0023151C" w14:paraId="1CEAA98B" w14:textId="77777777" w:rsidTr="0023151C">
        <w:trPr>
          <w:trHeight w:val="1171"/>
          <w:tblCellSpacing w:w="0" w:type="dxa"/>
          <w:jc w:val="center"/>
        </w:trPr>
        <w:tc>
          <w:tcPr>
            <w:tcW w:w="26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9FAA3" w14:textId="77777777" w:rsidR="0023151C" w:rsidRPr="0023151C" w:rsidRDefault="0023151C" w:rsidP="0023151C">
            <w:pPr>
              <w:spacing w:after="0" w:line="240" w:lineRule="auto"/>
              <w:rPr>
                <w:rFonts w:ascii="Times New Roman" w:eastAsia="Times New Roman" w:hAnsi="Times New Roman" w:cs="Times New Roman"/>
                <w:sz w:val="24"/>
                <w:szCs w:val="24"/>
                <w:lang w:eastAsia="fr-FR"/>
              </w:rPr>
            </w:pPr>
            <w:r w:rsidRPr="0023151C">
              <w:rPr>
                <w:rFonts w:ascii="Tahoma" w:eastAsia="Times New Roman" w:hAnsi="Tahoma" w:cs="Tahoma"/>
                <w:b/>
                <w:bCs/>
                <w:color w:val="00000A"/>
                <w:sz w:val="18"/>
                <w:szCs w:val="18"/>
                <w:lang w:eastAsia="fr-FR"/>
              </w:rPr>
              <w:t xml:space="preserve">1 - Mobiliser les connaissances </w:t>
            </w:r>
          </w:p>
          <w:p w14:paraId="33E12831" w14:textId="77777777" w:rsidR="0023151C" w:rsidRPr="0023151C" w:rsidRDefault="0023151C" w:rsidP="0023151C">
            <w:pPr>
              <w:spacing w:after="0" w:line="240" w:lineRule="auto"/>
              <w:rPr>
                <w:rFonts w:ascii="Times New Roman" w:eastAsia="Times New Roman" w:hAnsi="Times New Roman" w:cs="Times New Roman"/>
                <w:sz w:val="24"/>
                <w:szCs w:val="24"/>
                <w:lang w:eastAsia="fr-FR"/>
              </w:rPr>
            </w:pPr>
            <w:r w:rsidRPr="0023151C">
              <w:rPr>
                <w:rFonts w:ascii="Times New Roman" w:eastAsia="Times New Roman" w:hAnsi="Times New Roman" w:cs="Times New Roman"/>
                <w:sz w:val="24"/>
                <w:szCs w:val="24"/>
                <w:lang w:eastAsia="fr-FR"/>
              </w:rPr>
              <w:t> </w:t>
            </w:r>
          </w:p>
          <w:p w14:paraId="5FCFA5A2" w14:textId="77777777" w:rsidR="0023151C" w:rsidRPr="0023151C" w:rsidRDefault="0023151C" w:rsidP="0023151C">
            <w:pPr>
              <w:spacing w:after="0" w:line="240" w:lineRule="auto"/>
              <w:jc w:val="center"/>
              <w:rPr>
                <w:rFonts w:ascii="Times New Roman" w:eastAsia="Times New Roman" w:hAnsi="Times New Roman" w:cs="Times New Roman"/>
                <w:sz w:val="24"/>
                <w:szCs w:val="24"/>
                <w:lang w:eastAsia="fr-FR"/>
              </w:rPr>
            </w:pPr>
            <w:r w:rsidRPr="0023151C">
              <w:rPr>
                <w:rFonts w:ascii="Tahoma" w:eastAsia="Times New Roman" w:hAnsi="Tahoma" w:cs="Tahoma"/>
                <w:b/>
                <w:bCs/>
                <w:i/>
                <w:iCs/>
                <w:color w:val="00000A"/>
                <w:sz w:val="18"/>
                <w:szCs w:val="18"/>
                <w:lang w:eastAsia="fr-FR"/>
              </w:rPr>
              <w:t>Entre 3 et 4 points</w:t>
            </w:r>
          </w:p>
        </w:tc>
        <w:tc>
          <w:tcPr>
            <w:tcW w:w="26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C121CC8" w14:textId="77777777" w:rsidR="0023151C" w:rsidRPr="0023151C" w:rsidRDefault="0023151C" w:rsidP="0023151C">
            <w:pPr>
              <w:spacing w:after="0" w:line="240" w:lineRule="auto"/>
              <w:rPr>
                <w:rFonts w:ascii="Times New Roman" w:eastAsia="Times New Roman" w:hAnsi="Times New Roman" w:cs="Times New Roman"/>
                <w:b/>
                <w:bCs/>
                <w:color w:val="00B050"/>
                <w:sz w:val="24"/>
                <w:szCs w:val="24"/>
                <w:lang w:eastAsia="fr-FR"/>
              </w:rPr>
            </w:pPr>
            <w:r w:rsidRPr="009D2D94">
              <w:rPr>
                <w:rFonts w:ascii="Tahoma" w:eastAsia="Times New Roman" w:hAnsi="Tahoma" w:cs="Tahoma"/>
                <w:b/>
                <w:bCs/>
                <w:color w:val="00B050"/>
                <w:sz w:val="18"/>
                <w:szCs w:val="18"/>
                <w:lang w:eastAsia="fr-FR"/>
              </w:rPr>
              <w:t>Mobilisation des notions, des mécanismes, des outils permettant de traiter le sujet.</w:t>
            </w:r>
          </w:p>
          <w:p w14:paraId="1C58BDCB" w14:textId="77777777" w:rsidR="0023151C" w:rsidRPr="009D2D94" w:rsidRDefault="0023151C" w:rsidP="0023151C">
            <w:pPr>
              <w:spacing w:after="0" w:line="240" w:lineRule="auto"/>
              <w:rPr>
                <w:rFonts w:ascii="Tahoma" w:eastAsia="Times New Roman" w:hAnsi="Tahoma" w:cs="Tahoma"/>
                <w:b/>
                <w:bCs/>
                <w:color w:val="00B050"/>
                <w:sz w:val="18"/>
                <w:szCs w:val="18"/>
                <w:lang w:eastAsia="fr-FR"/>
              </w:rPr>
            </w:pPr>
            <w:r w:rsidRPr="009D2D94">
              <w:rPr>
                <w:rFonts w:ascii="Tahoma" w:eastAsia="Times New Roman" w:hAnsi="Tahoma" w:cs="Tahoma"/>
                <w:b/>
                <w:bCs/>
                <w:color w:val="00B050"/>
                <w:sz w:val="18"/>
                <w:szCs w:val="18"/>
                <w:lang w:eastAsia="fr-FR"/>
              </w:rPr>
              <w:t xml:space="preserve">Les idées sont énoncées, explicitées et illustrées. </w:t>
            </w:r>
          </w:p>
          <w:p w14:paraId="29A01818" w14:textId="77777777" w:rsidR="00F2608E" w:rsidRPr="009D2D94" w:rsidRDefault="00F2608E" w:rsidP="0023151C">
            <w:pPr>
              <w:spacing w:after="0" w:line="240" w:lineRule="auto"/>
              <w:rPr>
                <w:rFonts w:ascii="Tahoma" w:eastAsia="Times New Roman" w:hAnsi="Tahoma" w:cs="Tahoma"/>
                <w:b/>
                <w:bCs/>
                <w:color w:val="00B050"/>
                <w:sz w:val="18"/>
                <w:szCs w:val="18"/>
                <w:lang w:eastAsia="fr-FR"/>
              </w:rPr>
            </w:pPr>
          </w:p>
          <w:p w14:paraId="28336FFA" w14:textId="7307C5E6" w:rsidR="00F2608E" w:rsidRPr="009D2D94" w:rsidRDefault="00F2608E" w:rsidP="0023151C">
            <w:pPr>
              <w:spacing w:after="0" w:line="240" w:lineRule="auto"/>
              <w:rPr>
                <w:rFonts w:ascii="Tahoma" w:eastAsia="Times New Roman" w:hAnsi="Tahoma" w:cs="Tahoma"/>
                <w:b/>
                <w:bCs/>
                <w:color w:val="00B050"/>
                <w:sz w:val="18"/>
                <w:szCs w:val="18"/>
                <w:lang w:eastAsia="fr-FR"/>
              </w:rPr>
            </w:pPr>
            <w:r w:rsidRPr="009D2D94">
              <w:rPr>
                <w:rFonts w:ascii="Tahoma" w:eastAsia="Times New Roman" w:hAnsi="Tahoma" w:cs="Tahoma"/>
                <w:b/>
                <w:bCs/>
                <w:color w:val="00B050"/>
                <w:sz w:val="18"/>
                <w:szCs w:val="18"/>
                <w:lang w:eastAsia="fr-FR"/>
              </w:rPr>
              <w:t>Maîtrise des mécanismes de la redistribution (prélèvements et transferts)</w:t>
            </w:r>
          </w:p>
          <w:p w14:paraId="0C400EC1" w14:textId="1082C1E1" w:rsidR="00F2608E" w:rsidRPr="009D2D94" w:rsidRDefault="00F2608E" w:rsidP="0023151C">
            <w:pPr>
              <w:spacing w:after="0" w:line="240" w:lineRule="auto"/>
              <w:rPr>
                <w:rFonts w:ascii="Tahoma" w:eastAsia="Times New Roman" w:hAnsi="Tahoma" w:cs="Tahoma"/>
                <w:b/>
                <w:bCs/>
                <w:color w:val="00B050"/>
                <w:sz w:val="18"/>
                <w:szCs w:val="18"/>
                <w:lang w:eastAsia="fr-FR"/>
              </w:rPr>
            </w:pPr>
          </w:p>
          <w:p w14:paraId="03549E52" w14:textId="42443B58" w:rsidR="00F2608E" w:rsidRPr="009D2D94" w:rsidRDefault="00F2608E" w:rsidP="0023151C">
            <w:pPr>
              <w:spacing w:after="0" w:line="240" w:lineRule="auto"/>
              <w:rPr>
                <w:rFonts w:ascii="Tahoma" w:eastAsia="Times New Roman" w:hAnsi="Tahoma" w:cs="Tahoma"/>
                <w:b/>
                <w:bCs/>
                <w:color w:val="00B050"/>
                <w:sz w:val="18"/>
                <w:szCs w:val="18"/>
                <w:lang w:eastAsia="fr-FR"/>
              </w:rPr>
            </w:pPr>
            <w:r w:rsidRPr="009D2D94">
              <w:rPr>
                <w:rFonts w:ascii="Tahoma" w:eastAsia="Times New Roman" w:hAnsi="Tahoma" w:cs="Tahoma"/>
                <w:b/>
                <w:bCs/>
                <w:color w:val="00B050"/>
                <w:sz w:val="18"/>
                <w:szCs w:val="18"/>
                <w:lang w:eastAsia="fr-FR"/>
              </w:rPr>
              <w:lastRenderedPageBreak/>
              <w:t>Connaître les différentes formes de PO</w:t>
            </w:r>
          </w:p>
          <w:p w14:paraId="4EA58060" w14:textId="3E3AC1CF" w:rsidR="00F2608E" w:rsidRPr="009D2D94" w:rsidRDefault="00F2608E" w:rsidP="0023151C">
            <w:pPr>
              <w:spacing w:after="0" w:line="240" w:lineRule="auto"/>
              <w:rPr>
                <w:rFonts w:ascii="Tahoma" w:eastAsia="Times New Roman" w:hAnsi="Tahoma" w:cs="Tahoma"/>
                <w:b/>
                <w:bCs/>
                <w:color w:val="00B050"/>
                <w:sz w:val="18"/>
                <w:szCs w:val="18"/>
                <w:lang w:eastAsia="fr-FR"/>
              </w:rPr>
            </w:pPr>
          </w:p>
          <w:p w14:paraId="6F2A015B" w14:textId="5D88DD2E" w:rsidR="00F2608E" w:rsidRPr="009D2D94" w:rsidRDefault="00F2608E" w:rsidP="0023151C">
            <w:pPr>
              <w:spacing w:after="0" w:line="240" w:lineRule="auto"/>
              <w:rPr>
                <w:rFonts w:ascii="Tahoma" w:eastAsia="Times New Roman" w:hAnsi="Tahoma" w:cs="Tahoma"/>
                <w:b/>
                <w:bCs/>
                <w:color w:val="00B050"/>
                <w:sz w:val="18"/>
                <w:szCs w:val="18"/>
                <w:lang w:eastAsia="fr-FR"/>
              </w:rPr>
            </w:pPr>
            <w:r w:rsidRPr="009D2D94">
              <w:rPr>
                <w:rFonts w:ascii="Tahoma" w:eastAsia="Times New Roman" w:hAnsi="Tahoma" w:cs="Tahoma"/>
                <w:b/>
                <w:bCs/>
                <w:color w:val="00B050"/>
                <w:sz w:val="18"/>
                <w:szCs w:val="18"/>
                <w:lang w:eastAsia="fr-FR"/>
              </w:rPr>
              <w:t>Maîtriser la notion de progressivité du système fiscal et la distinguer des impôts proportionnels</w:t>
            </w:r>
          </w:p>
          <w:p w14:paraId="24E143D9" w14:textId="77777777" w:rsidR="00F2608E" w:rsidRPr="009D2D94" w:rsidRDefault="00F2608E" w:rsidP="0023151C">
            <w:pPr>
              <w:spacing w:after="0" w:line="240" w:lineRule="auto"/>
              <w:rPr>
                <w:rFonts w:ascii="Tahoma" w:eastAsia="Times New Roman" w:hAnsi="Tahoma" w:cs="Tahoma"/>
                <w:b/>
                <w:bCs/>
                <w:color w:val="00B050"/>
                <w:sz w:val="18"/>
                <w:szCs w:val="18"/>
                <w:lang w:eastAsia="fr-FR"/>
              </w:rPr>
            </w:pPr>
          </w:p>
          <w:p w14:paraId="4E23E1C2" w14:textId="77777777" w:rsidR="00F2608E" w:rsidRPr="009D2D94" w:rsidRDefault="00F2608E" w:rsidP="0023151C">
            <w:pPr>
              <w:spacing w:after="0" w:line="240" w:lineRule="auto"/>
              <w:rPr>
                <w:rFonts w:ascii="Tahoma" w:eastAsia="Times New Roman" w:hAnsi="Tahoma" w:cs="Tahoma"/>
                <w:b/>
                <w:bCs/>
                <w:color w:val="00B050"/>
                <w:sz w:val="18"/>
                <w:szCs w:val="18"/>
                <w:lang w:eastAsia="fr-FR"/>
              </w:rPr>
            </w:pPr>
          </w:p>
          <w:p w14:paraId="6700ACFA" w14:textId="5F7C38C8" w:rsidR="00F2608E" w:rsidRPr="009D2D94" w:rsidRDefault="00DB4943" w:rsidP="0023151C">
            <w:pPr>
              <w:spacing w:after="0" w:line="240" w:lineRule="auto"/>
              <w:rPr>
                <w:rFonts w:ascii="Tahoma" w:eastAsia="Times New Roman" w:hAnsi="Tahoma" w:cs="Tahoma"/>
                <w:b/>
                <w:bCs/>
                <w:color w:val="00B050"/>
                <w:sz w:val="18"/>
                <w:szCs w:val="18"/>
                <w:lang w:eastAsia="fr-FR"/>
              </w:rPr>
            </w:pPr>
            <w:r w:rsidRPr="009D2D94">
              <w:rPr>
                <w:rFonts w:ascii="Tahoma" w:eastAsia="Times New Roman" w:hAnsi="Tahoma" w:cs="Tahoma"/>
                <w:b/>
                <w:bCs/>
                <w:color w:val="00B050"/>
                <w:sz w:val="18"/>
                <w:szCs w:val="18"/>
                <w:lang w:eastAsia="fr-FR"/>
              </w:rPr>
              <w:t>Les effets du moindre consentement à l’impôt.</w:t>
            </w:r>
          </w:p>
          <w:p w14:paraId="3B9B2CBE" w14:textId="4B1057EE" w:rsidR="00DB4943" w:rsidRPr="009D2D94" w:rsidRDefault="00DB4943" w:rsidP="0023151C">
            <w:pPr>
              <w:spacing w:after="0" w:line="240" w:lineRule="auto"/>
              <w:rPr>
                <w:rFonts w:ascii="Tahoma" w:eastAsia="Times New Roman" w:hAnsi="Tahoma" w:cs="Tahoma"/>
                <w:b/>
                <w:bCs/>
                <w:color w:val="00B050"/>
                <w:sz w:val="18"/>
                <w:szCs w:val="18"/>
                <w:lang w:eastAsia="fr-FR"/>
              </w:rPr>
            </w:pPr>
          </w:p>
          <w:p w14:paraId="4D0A164F" w14:textId="631C03DB" w:rsidR="00DB4943" w:rsidRPr="009D2D94" w:rsidRDefault="00DB4943" w:rsidP="0023151C">
            <w:pPr>
              <w:spacing w:after="0" w:line="240" w:lineRule="auto"/>
              <w:rPr>
                <w:rFonts w:ascii="Tahoma" w:eastAsia="Times New Roman" w:hAnsi="Tahoma" w:cs="Tahoma"/>
                <w:b/>
                <w:bCs/>
                <w:color w:val="00B050"/>
                <w:sz w:val="18"/>
                <w:szCs w:val="18"/>
                <w:lang w:eastAsia="fr-FR"/>
              </w:rPr>
            </w:pPr>
            <w:r w:rsidRPr="009D2D94">
              <w:rPr>
                <w:rFonts w:ascii="Tahoma" w:eastAsia="Times New Roman" w:hAnsi="Tahoma" w:cs="Tahoma"/>
                <w:b/>
                <w:bCs/>
                <w:color w:val="00B050"/>
                <w:sz w:val="18"/>
                <w:szCs w:val="18"/>
                <w:lang w:eastAsia="fr-FR"/>
              </w:rPr>
              <w:t>Savoir- faire : les déciles et fractiles (doc1), lire un graphique « en strates »</w:t>
            </w:r>
            <w:r w:rsidR="009D2D94" w:rsidRPr="009D2D94">
              <w:rPr>
                <w:rFonts w:ascii="Tahoma" w:eastAsia="Times New Roman" w:hAnsi="Tahoma" w:cs="Tahoma"/>
                <w:b/>
                <w:bCs/>
                <w:color w:val="00B050"/>
                <w:sz w:val="18"/>
                <w:szCs w:val="18"/>
                <w:lang w:eastAsia="fr-FR"/>
              </w:rPr>
              <w:t>, lecture d’indices simples</w:t>
            </w:r>
          </w:p>
          <w:p w14:paraId="2AAD1494" w14:textId="77777777" w:rsidR="00F2608E" w:rsidRDefault="00F2608E" w:rsidP="0023151C">
            <w:pPr>
              <w:spacing w:after="0" w:line="240" w:lineRule="auto"/>
              <w:rPr>
                <w:rFonts w:ascii="Tahoma" w:eastAsia="Times New Roman" w:hAnsi="Tahoma" w:cs="Tahoma"/>
                <w:color w:val="00000A"/>
                <w:sz w:val="18"/>
                <w:szCs w:val="18"/>
                <w:lang w:eastAsia="fr-FR"/>
              </w:rPr>
            </w:pPr>
          </w:p>
          <w:p w14:paraId="5FC408A7" w14:textId="77777777" w:rsidR="00F2608E" w:rsidRDefault="00F2608E" w:rsidP="0023151C">
            <w:pPr>
              <w:spacing w:after="0" w:line="240" w:lineRule="auto"/>
              <w:rPr>
                <w:rFonts w:ascii="Tahoma" w:eastAsia="Times New Roman" w:hAnsi="Tahoma" w:cs="Tahoma"/>
                <w:color w:val="00000A"/>
                <w:sz w:val="18"/>
                <w:szCs w:val="18"/>
                <w:lang w:eastAsia="fr-FR"/>
              </w:rPr>
            </w:pPr>
          </w:p>
          <w:p w14:paraId="1DE6F1D6" w14:textId="4CFB4CF4" w:rsidR="00F2608E" w:rsidRPr="0023151C" w:rsidRDefault="00F2608E" w:rsidP="0023151C">
            <w:pPr>
              <w:spacing w:after="0" w:line="240" w:lineRule="auto"/>
              <w:rPr>
                <w:rFonts w:ascii="Times New Roman" w:eastAsia="Times New Roman" w:hAnsi="Times New Roman" w:cs="Times New Roman"/>
                <w:sz w:val="24"/>
                <w:szCs w:val="24"/>
                <w:lang w:eastAsia="fr-FR"/>
              </w:rPr>
            </w:pP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FD855AA" w14:textId="77777777" w:rsidR="0023151C" w:rsidRPr="0023151C" w:rsidRDefault="0023151C" w:rsidP="0023151C">
            <w:pPr>
              <w:spacing w:after="0" w:line="240" w:lineRule="auto"/>
              <w:rPr>
                <w:rFonts w:ascii="Times New Roman" w:eastAsia="Times New Roman" w:hAnsi="Times New Roman" w:cs="Times New Roman"/>
                <w:i/>
                <w:iCs/>
                <w:sz w:val="24"/>
                <w:szCs w:val="24"/>
                <w:lang w:eastAsia="fr-FR"/>
              </w:rPr>
            </w:pPr>
            <w:r w:rsidRPr="009D2D94">
              <w:rPr>
                <w:rFonts w:ascii="Tahoma" w:eastAsia="Times New Roman" w:hAnsi="Tahoma" w:cs="Tahoma"/>
                <w:i/>
                <w:iCs/>
                <w:color w:val="00000A"/>
                <w:sz w:val="18"/>
                <w:szCs w:val="18"/>
                <w:lang w:eastAsia="fr-FR"/>
              </w:rPr>
              <w:lastRenderedPageBreak/>
              <w:t>Mobilisation partielle des notions de base, mécanismes et outils en rapport avec le sujet.</w:t>
            </w:r>
          </w:p>
        </w:tc>
        <w:tc>
          <w:tcPr>
            <w:tcW w:w="28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5B3A10" w14:textId="77777777" w:rsidR="0023151C" w:rsidRPr="0023151C" w:rsidRDefault="0023151C" w:rsidP="0023151C">
            <w:pPr>
              <w:spacing w:after="0" w:line="240" w:lineRule="auto"/>
              <w:rPr>
                <w:rFonts w:ascii="Times New Roman" w:eastAsia="Times New Roman" w:hAnsi="Times New Roman" w:cs="Times New Roman"/>
                <w:i/>
                <w:iCs/>
                <w:sz w:val="24"/>
                <w:szCs w:val="24"/>
                <w:lang w:eastAsia="fr-FR"/>
              </w:rPr>
            </w:pPr>
            <w:r w:rsidRPr="009D2D94">
              <w:rPr>
                <w:rFonts w:ascii="Tahoma" w:eastAsia="Times New Roman" w:hAnsi="Tahoma" w:cs="Tahoma"/>
                <w:i/>
                <w:iCs/>
                <w:color w:val="00000A"/>
                <w:sz w:val="18"/>
                <w:szCs w:val="18"/>
                <w:lang w:eastAsia="fr-FR"/>
              </w:rPr>
              <w:t>Non maîtrise des notions et mécanismes</w:t>
            </w:r>
          </w:p>
          <w:p w14:paraId="6BCF79D0" w14:textId="77777777" w:rsidR="0023151C" w:rsidRPr="0023151C" w:rsidRDefault="0023151C" w:rsidP="0023151C">
            <w:pPr>
              <w:spacing w:after="0" w:line="240" w:lineRule="auto"/>
              <w:rPr>
                <w:rFonts w:ascii="Times New Roman" w:eastAsia="Times New Roman" w:hAnsi="Times New Roman" w:cs="Times New Roman"/>
                <w:i/>
                <w:iCs/>
                <w:sz w:val="24"/>
                <w:szCs w:val="24"/>
                <w:lang w:eastAsia="fr-FR"/>
              </w:rPr>
            </w:pPr>
            <w:r w:rsidRPr="009D2D94">
              <w:rPr>
                <w:rFonts w:ascii="Tahoma" w:eastAsia="Times New Roman" w:hAnsi="Tahoma" w:cs="Tahoma"/>
                <w:i/>
                <w:iCs/>
                <w:color w:val="00000A"/>
                <w:sz w:val="18"/>
                <w:szCs w:val="18"/>
                <w:lang w:eastAsia="fr-FR"/>
              </w:rPr>
              <w:t>Mobilisation de notions et mécanismes sans rapport avec le sujet.</w:t>
            </w:r>
          </w:p>
          <w:p w14:paraId="11810006" w14:textId="77777777" w:rsidR="0023151C" w:rsidRPr="0023151C" w:rsidRDefault="0023151C" w:rsidP="0023151C">
            <w:pPr>
              <w:spacing w:after="0" w:line="240" w:lineRule="auto"/>
              <w:rPr>
                <w:rFonts w:ascii="Times New Roman" w:eastAsia="Times New Roman" w:hAnsi="Times New Roman" w:cs="Times New Roman"/>
                <w:sz w:val="24"/>
                <w:szCs w:val="24"/>
                <w:lang w:eastAsia="fr-FR"/>
              </w:rPr>
            </w:pPr>
            <w:r w:rsidRPr="009D2D94">
              <w:rPr>
                <w:rFonts w:ascii="Tahoma" w:eastAsia="Times New Roman" w:hAnsi="Tahoma" w:cs="Tahoma"/>
                <w:i/>
                <w:iCs/>
                <w:color w:val="00000A"/>
                <w:sz w:val="18"/>
                <w:szCs w:val="18"/>
                <w:lang w:eastAsia="fr-FR"/>
              </w:rPr>
              <w:t>Surenchère d’affirmations qui ne sont pas développées avec des connaissances</w:t>
            </w:r>
          </w:p>
        </w:tc>
      </w:tr>
      <w:tr w:rsidR="0023151C" w:rsidRPr="0023151C" w14:paraId="3397C991" w14:textId="77777777" w:rsidTr="0023151C">
        <w:trPr>
          <w:trHeight w:val="1822"/>
          <w:tblCellSpacing w:w="0" w:type="dxa"/>
          <w:jc w:val="center"/>
        </w:trPr>
        <w:tc>
          <w:tcPr>
            <w:tcW w:w="26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76F849" w14:textId="77777777" w:rsidR="0023151C" w:rsidRPr="0023151C" w:rsidRDefault="0023151C" w:rsidP="0023151C">
            <w:pPr>
              <w:spacing w:after="0" w:line="240" w:lineRule="auto"/>
              <w:rPr>
                <w:rFonts w:ascii="Times New Roman" w:eastAsia="Times New Roman" w:hAnsi="Times New Roman" w:cs="Times New Roman"/>
                <w:i/>
                <w:iCs/>
                <w:sz w:val="24"/>
                <w:szCs w:val="24"/>
                <w:lang w:eastAsia="fr-FR"/>
              </w:rPr>
            </w:pPr>
            <w:r w:rsidRPr="009D2D94">
              <w:rPr>
                <w:rFonts w:ascii="Tahoma" w:eastAsia="Times New Roman" w:hAnsi="Tahoma" w:cs="Tahoma"/>
                <w:b/>
                <w:bCs/>
                <w:i/>
                <w:iCs/>
                <w:color w:val="00000A"/>
                <w:sz w:val="18"/>
                <w:szCs w:val="18"/>
                <w:lang w:eastAsia="fr-FR"/>
              </w:rPr>
              <w:t>2 - M</w:t>
            </w:r>
            <w:r w:rsidRPr="0023151C">
              <w:rPr>
                <w:rFonts w:ascii="Tahoma" w:eastAsia="Times New Roman" w:hAnsi="Tahoma" w:cs="Tahoma"/>
                <w:b/>
                <w:bCs/>
                <w:i/>
                <w:iCs/>
                <w:color w:val="000000"/>
                <w:sz w:val="18"/>
                <w:szCs w:val="18"/>
                <w:lang w:eastAsia="fr-FR"/>
              </w:rPr>
              <w:t>obiliser le dossier documentaire</w:t>
            </w:r>
          </w:p>
          <w:p w14:paraId="7C1FEA99" w14:textId="77777777" w:rsidR="0023151C" w:rsidRPr="0023151C" w:rsidRDefault="0023151C" w:rsidP="0023151C">
            <w:pPr>
              <w:spacing w:after="0" w:line="240" w:lineRule="auto"/>
              <w:rPr>
                <w:rFonts w:ascii="Times New Roman" w:eastAsia="Times New Roman" w:hAnsi="Times New Roman" w:cs="Times New Roman"/>
                <w:i/>
                <w:iCs/>
                <w:sz w:val="24"/>
                <w:szCs w:val="24"/>
                <w:lang w:eastAsia="fr-FR"/>
              </w:rPr>
            </w:pPr>
            <w:r w:rsidRPr="0023151C">
              <w:rPr>
                <w:rFonts w:ascii="Times New Roman" w:eastAsia="Times New Roman" w:hAnsi="Times New Roman" w:cs="Times New Roman"/>
                <w:i/>
                <w:iCs/>
                <w:sz w:val="24"/>
                <w:szCs w:val="24"/>
                <w:lang w:eastAsia="fr-FR"/>
              </w:rPr>
              <w:t> </w:t>
            </w:r>
          </w:p>
          <w:p w14:paraId="6F77E6F1" w14:textId="77777777" w:rsidR="0023151C" w:rsidRPr="0023151C" w:rsidRDefault="0023151C" w:rsidP="0023151C">
            <w:pPr>
              <w:spacing w:after="0" w:line="240" w:lineRule="auto"/>
              <w:jc w:val="center"/>
              <w:rPr>
                <w:rFonts w:ascii="Times New Roman" w:eastAsia="Times New Roman" w:hAnsi="Times New Roman" w:cs="Times New Roman"/>
                <w:i/>
                <w:iCs/>
                <w:sz w:val="24"/>
                <w:szCs w:val="24"/>
                <w:lang w:eastAsia="fr-FR"/>
              </w:rPr>
            </w:pPr>
            <w:r w:rsidRPr="009D2D94">
              <w:rPr>
                <w:rFonts w:ascii="Tahoma" w:eastAsia="Times New Roman" w:hAnsi="Tahoma" w:cs="Tahoma"/>
                <w:b/>
                <w:bCs/>
                <w:i/>
                <w:iCs/>
                <w:color w:val="00000A"/>
                <w:sz w:val="18"/>
                <w:szCs w:val="18"/>
                <w:lang w:eastAsia="fr-FR"/>
              </w:rPr>
              <w:t>Entre 2 et 4 points</w:t>
            </w:r>
          </w:p>
        </w:tc>
        <w:tc>
          <w:tcPr>
            <w:tcW w:w="26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5E39306" w14:textId="77777777" w:rsidR="0023151C" w:rsidRPr="0023151C" w:rsidRDefault="0023151C" w:rsidP="0023151C">
            <w:pPr>
              <w:spacing w:after="0" w:line="240" w:lineRule="auto"/>
              <w:rPr>
                <w:rFonts w:ascii="Times New Roman" w:eastAsia="Times New Roman" w:hAnsi="Times New Roman" w:cs="Times New Roman"/>
                <w:i/>
                <w:iCs/>
                <w:sz w:val="24"/>
                <w:szCs w:val="24"/>
                <w:lang w:eastAsia="fr-FR"/>
              </w:rPr>
            </w:pPr>
            <w:r w:rsidRPr="009D2D94">
              <w:rPr>
                <w:rFonts w:ascii="Tahoma" w:eastAsia="Times New Roman" w:hAnsi="Tahoma" w:cs="Tahoma"/>
                <w:i/>
                <w:iCs/>
                <w:color w:val="00000A"/>
                <w:sz w:val="18"/>
                <w:szCs w:val="18"/>
                <w:lang w:eastAsia="fr-FR"/>
              </w:rPr>
              <w:t>Sélection des informations du document en les mettant en relation avec les connaissances.</w:t>
            </w:r>
          </w:p>
          <w:p w14:paraId="668C4789" w14:textId="77777777" w:rsidR="0023151C" w:rsidRPr="0023151C" w:rsidRDefault="0023151C" w:rsidP="0023151C">
            <w:pPr>
              <w:spacing w:after="0" w:line="240" w:lineRule="auto"/>
              <w:rPr>
                <w:rFonts w:ascii="Times New Roman" w:eastAsia="Times New Roman" w:hAnsi="Times New Roman" w:cs="Times New Roman"/>
                <w:i/>
                <w:iCs/>
                <w:sz w:val="24"/>
                <w:szCs w:val="24"/>
                <w:lang w:eastAsia="fr-FR"/>
              </w:rPr>
            </w:pPr>
            <w:r w:rsidRPr="009D2D94">
              <w:rPr>
                <w:rFonts w:ascii="Tahoma" w:eastAsia="Times New Roman" w:hAnsi="Tahoma" w:cs="Tahoma"/>
                <w:i/>
                <w:iCs/>
                <w:color w:val="00000A"/>
                <w:sz w:val="18"/>
                <w:szCs w:val="18"/>
                <w:lang w:eastAsia="fr-FR"/>
              </w:rPr>
              <w:t>Lecture rigoureuse des données.</w:t>
            </w:r>
          </w:p>
          <w:p w14:paraId="2EA1445D" w14:textId="77777777" w:rsidR="0023151C" w:rsidRPr="0023151C" w:rsidRDefault="0023151C" w:rsidP="0023151C">
            <w:pPr>
              <w:spacing w:after="0" w:line="240" w:lineRule="auto"/>
              <w:rPr>
                <w:rFonts w:ascii="Times New Roman" w:eastAsia="Times New Roman" w:hAnsi="Times New Roman" w:cs="Times New Roman"/>
                <w:i/>
                <w:iCs/>
                <w:sz w:val="24"/>
                <w:szCs w:val="24"/>
                <w:lang w:eastAsia="fr-FR"/>
              </w:rPr>
            </w:pPr>
            <w:r w:rsidRPr="009D2D94">
              <w:rPr>
                <w:rFonts w:ascii="Tahoma" w:eastAsia="Times New Roman" w:hAnsi="Tahoma" w:cs="Tahoma"/>
                <w:i/>
                <w:iCs/>
                <w:color w:val="00000A"/>
                <w:sz w:val="18"/>
                <w:szCs w:val="18"/>
                <w:lang w:eastAsia="fr-FR"/>
              </w:rPr>
              <w:t>Maitrise des calculs.</w:t>
            </w: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BC86558" w14:textId="77777777" w:rsidR="0023151C" w:rsidRPr="0023151C" w:rsidRDefault="0023151C" w:rsidP="0023151C">
            <w:pPr>
              <w:spacing w:after="0" w:line="240" w:lineRule="auto"/>
              <w:rPr>
                <w:rFonts w:ascii="Times New Roman" w:eastAsia="Times New Roman" w:hAnsi="Times New Roman" w:cs="Times New Roman"/>
                <w:i/>
                <w:iCs/>
                <w:sz w:val="24"/>
                <w:szCs w:val="24"/>
                <w:lang w:eastAsia="fr-FR"/>
              </w:rPr>
            </w:pPr>
            <w:r w:rsidRPr="009D2D94">
              <w:rPr>
                <w:rFonts w:ascii="Tahoma" w:eastAsia="Times New Roman" w:hAnsi="Tahoma" w:cs="Tahoma"/>
                <w:i/>
                <w:iCs/>
                <w:color w:val="00000A"/>
                <w:sz w:val="18"/>
                <w:szCs w:val="18"/>
                <w:lang w:eastAsia="fr-FR"/>
              </w:rPr>
              <w:t>Commentaire seul des documents sans lien avec le sujet.</w:t>
            </w:r>
          </w:p>
          <w:p w14:paraId="51E4DEB3" w14:textId="77777777" w:rsidR="0023151C" w:rsidRPr="0023151C" w:rsidRDefault="0023151C" w:rsidP="0023151C">
            <w:pPr>
              <w:spacing w:after="0" w:line="240" w:lineRule="auto"/>
              <w:rPr>
                <w:rFonts w:ascii="Times New Roman" w:eastAsia="Times New Roman" w:hAnsi="Times New Roman" w:cs="Times New Roman"/>
                <w:i/>
                <w:iCs/>
                <w:sz w:val="24"/>
                <w:szCs w:val="24"/>
                <w:lang w:eastAsia="fr-FR"/>
              </w:rPr>
            </w:pPr>
            <w:r w:rsidRPr="009D2D94">
              <w:rPr>
                <w:rFonts w:ascii="Tahoma" w:eastAsia="Times New Roman" w:hAnsi="Tahoma" w:cs="Tahoma"/>
                <w:i/>
                <w:iCs/>
                <w:color w:val="00000A"/>
                <w:sz w:val="18"/>
                <w:szCs w:val="18"/>
                <w:lang w:eastAsia="fr-FR"/>
              </w:rPr>
              <w:t>Utilisation partielle du dossier.</w:t>
            </w:r>
          </w:p>
        </w:tc>
        <w:tc>
          <w:tcPr>
            <w:tcW w:w="28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404B13" w14:textId="77777777" w:rsidR="0023151C" w:rsidRPr="0023151C" w:rsidRDefault="0023151C" w:rsidP="0023151C">
            <w:pPr>
              <w:spacing w:after="0" w:line="240" w:lineRule="auto"/>
              <w:rPr>
                <w:rFonts w:ascii="Times New Roman" w:eastAsia="Times New Roman" w:hAnsi="Times New Roman" w:cs="Times New Roman"/>
                <w:i/>
                <w:iCs/>
                <w:sz w:val="24"/>
                <w:szCs w:val="24"/>
                <w:lang w:eastAsia="fr-FR"/>
              </w:rPr>
            </w:pPr>
            <w:r w:rsidRPr="009D2D94">
              <w:rPr>
                <w:rFonts w:ascii="Tahoma" w:eastAsia="Times New Roman" w:hAnsi="Tahoma" w:cs="Tahoma"/>
                <w:i/>
                <w:iCs/>
                <w:color w:val="00000A"/>
                <w:sz w:val="18"/>
                <w:szCs w:val="18"/>
                <w:lang w:eastAsia="fr-FR"/>
              </w:rPr>
              <w:t>Absence d’utilisation des documents.</w:t>
            </w:r>
          </w:p>
          <w:p w14:paraId="418CEDC5" w14:textId="77777777" w:rsidR="0023151C" w:rsidRPr="0023151C" w:rsidRDefault="0023151C" w:rsidP="0023151C">
            <w:pPr>
              <w:spacing w:after="0" w:line="240" w:lineRule="auto"/>
              <w:rPr>
                <w:rFonts w:ascii="Times New Roman" w:eastAsia="Times New Roman" w:hAnsi="Times New Roman" w:cs="Times New Roman"/>
                <w:i/>
                <w:iCs/>
                <w:sz w:val="24"/>
                <w:szCs w:val="24"/>
                <w:lang w:eastAsia="fr-FR"/>
              </w:rPr>
            </w:pPr>
            <w:r w:rsidRPr="009D2D94">
              <w:rPr>
                <w:rFonts w:ascii="Tahoma" w:eastAsia="Times New Roman" w:hAnsi="Tahoma" w:cs="Tahoma"/>
                <w:i/>
                <w:iCs/>
                <w:color w:val="00000A"/>
                <w:sz w:val="18"/>
                <w:szCs w:val="18"/>
                <w:lang w:eastAsia="fr-FR"/>
              </w:rPr>
              <w:t>Contresens.</w:t>
            </w:r>
          </w:p>
          <w:p w14:paraId="568A7E8C" w14:textId="77777777" w:rsidR="0023151C" w:rsidRPr="0023151C" w:rsidRDefault="0023151C" w:rsidP="0023151C">
            <w:pPr>
              <w:spacing w:after="0" w:line="240" w:lineRule="auto"/>
              <w:rPr>
                <w:rFonts w:ascii="Times New Roman" w:eastAsia="Times New Roman" w:hAnsi="Times New Roman" w:cs="Times New Roman"/>
                <w:i/>
                <w:iCs/>
                <w:sz w:val="24"/>
                <w:szCs w:val="24"/>
                <w:lang w:eastAsia="fr-FR"/>
              </w:rPr>
            </w:pPr>
            <w:r w:rsidRPr="009D2D94">
              <w:rPr>
                <w:rFonts w:ascii="Tahoma" w:eastAsia="Times New Roman" w:hAnsi="Tahoma" w:cs="Tahoma"/>
                <w:i/>
                <w:iCs/>
                <w:color w:val="00000A"/>
                <w:sz w:val="18"/>
                <w:szCs w:val="18"/>
                <w:lang w:eastAsia="fr-FR"/>
              </w:rPr>
              <w:t>Erreur de lecture des données du document.</w:t>
            </w:r>
          </w:p>
          <w:p w14:paraId="1A25B4DA" w14:textId="77777777" w:rsidR="0023151C" w:rsidRPr="0023151C" w:rsidRDefault="0023151C" w:rsidP="0023151C">
            <w:pPr>
              <w:spacing w:after="0" w:line="240" w:lineRule="auto"/>
              <w:rPr>
                <w:rFonts w:ascii="Times New Roman" w:eastAsia="Times New Roman" w:hAnsi="Times New Roman" w:cs="Times New Roman"/>
                <w:i/>
                <w:iCs/>
                <w:sz w:val="24"/>
                <w:szCs w:val="24"/>
                <w:lang w:eastAsia="fr-FR"/>
              </w:rPr>
            </w:pPr>
            <w:r w:rsidRPr="009D2D94">
              <w:rPr>
                <w:rFonts w:ascii="Tahoma" w:eastAsia="Times New Roman" w:hAnsi="Tahoma" w:cs="Tahoma"/>
                <w:i/>
                <w:iCs/>
                <w:color w:val="00000A"/>
                <w:sz w:val="18"/>
                <w:szCs w:val="18"/>
                <w:lang w:eastAsia="fr-FR"/>
              </w:rPr>
              <w:t>Paraphrase du document.</w:t>
            </w:r>
          </w:p>
        </w:tc>
      </w:tr>
      <w:tr w:rsidR="0023151C" w:rsidRPr="0023151C" w14:paraId="0C78BBEE" w14:textId="77777777" w:rsidTr="0023151C">
        <w:trPr>
          <w:trHeight w:val="266"/>
          <w:tblCellSpacing w:w="0" w:type="dxa"/>
          <w:jc w:val="center"/>
        </w:trPr>
        <w:tc>
          <w:tcPr>
            <w:tcW w:w="26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1C8642" w14:textId="77777777" w:rsidR="0023151C" w:rsidRPr="0023151C" w:rsidRDefault="0023151C" w:rsidP="0023151C">
            <w:pPr>
              <w:spacing w:after="0" w:line="240" w:lineRule="auto"/>
              <w:rPr>
                <w:rFonts w:ascii="Times New Roman" w:eastAsia="Times New Roman" w:hAnsi="Times New Roman" w:cs="Times New Roman"/>
                <w:i/>
                <w:iCs/>
                <w:sz w:val="24"/>
                <w:szCs w:val="24"/>
                <w:lang w:eastAsia="fr-FR"/>
              </w:rPr>
            </w:pPr>
            <w:r w:rsidRPr="009D2D94">
              <w:rPr>
                <w:rFonts w:ascii="Tahoma" w:eastAsia="Times New Roman" w:hAnsi="Tahoma" w:cs="Tahoma"/>
                <w:b/>
                <w:bCs/>
                <w:i/>
                <w:iCs/>
                <w:color w:val="00000A"/>
                <w:sz w:val="18"/>
                <w:szCs w:val="18"/>
                <w:lang w:eastAsia="fr-FR"/>
              </w:rPr>
              <w:t>3 - Construire un raisonnement cohérent qui répond au sujet en paragraphes argumentés</w:t>
            </w:r>
          </w:p>
          <w:p w14:paraId="1E576FDD" w14:textId="77777777" w:rsidR="0023151C" w:rsidRPr="0023151C" w:rsidRDefault="0023151C" w:rsidP="0023151C">
            <w:pPr>
              <w:spacing w:after="0" w:line="240" w:lineRule="auto"/>
              <w:jc w:val="center"/>
              <w:rPr>
                <w:rFonts w:ascii="Times New Roman" w:eastAsia="Times New Roman" w:hAnsi="Times New Roman" w:cs="Times New Roman"/>
                <w:i/>
                <w:iCs/>
                <w:sz w:val="24"/>
                <w:szCs w:val="24"/>
                <w:lang w:eastAsia="fr-FR"/>
              </w:rPr>
            </w:pPr>
            <w:r w:rsidRPr="009D2D94">
              <w:rPr>
                <w:rFonts w:ascii="Tahoma" w:eastAsia="Times New Roman" w:hAnsi="Tahoma" w:cs="Tahoma"/>
                <w:b/>
                <w:bCs/>
                <w:i/>
                <w:iCs/>
                <w:color w:val="00000A"/>
                <w:sz w:val="18"/>
                <w:szCs w:val="18"/>
                <w:lang w:eastAsia="fr-FR"/>
              </w:rPr>
              <w:t>Entre 2 et 3 points</w:t>
            </w:r>
          </w:p>
        </w:tc>
        <w:tc>
          <w:tcPr>
            <w:tcW w:w="26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B6B3B9E" w14:textId="77777777" w:rsidR="0023151C" w:rsidRPr="0023151C" w:rsidRDefault="0023151C" w:rsidP="0023151C">
            <w:pPr>
              <w:spacing w:after="0" w:line="240" w:lineRule="auto"/>
              <w:rPr>
                <w:rFonts w:ascii="Times New Roman" w:eastAsia="Times New Roman" w:hAnsi="Times New Roman" w:cs="Times New Roman"/>
                <w:i/>
                <w:iCs/>
                <w:sz w:val="24"/>
                <w:szCs w:val="24"/>
                <w:lang w:eastAsia="fr-FR"/>
              </w:rPr>
            </w:pPr>
            <w:r w:rsidRPr="009D2D94">
              <w:rPr>
                <w:rFonts w:ascii="Tahoma" w:eastAsia="Times New Roman" w:hAnsi="Tahoma" w:cs="Tahoma"/>
                <w:i/>
                <w:iCs/>
                <w:color w:val="00000A"/>
                <w:sz w:val="18"/>
                <w:szCs w:val="18"/>
                <w:lang w:eastAsia="fr-FR"/>
              </w:rPr>
              <w:t>Le candidat maîtrise son fil conducteur, classe les arguments, intègre parfaitement les notions.</w:t>
            </w:r>
          </w:p>
          <w:p w14:paraId="7BDAD710" w14:textId="77777777" w:rsidR="0023151C" w:rsidRPr="0023151C" w:rsidRDefault="0023151C" w:rsidP="0023151C">
            <w:pPr>
              <w:spacing w:after="0" w:line="240" w:lineRule="auto"/>
              <w:rPr>
                <w:rFonts w:ascii="Times New Roman" w:eastAsia="Times New Roman" w:hAnsi="Times New Roman" w:cs="Times New Roman"/>
                <w:i/>
                <w:iCs/>
                <w:sz w:val="24"/>
                <w:szCs w:val="24"/>
                <w:lang w:eastAsia="fr-FR"/>
              </w:rPr>
            </w:pPr>
            <w:r w:rsidRPr="009D2D94">
              <w:rPr>
                <w:rFonts w:ascii="Tahoma" w:eastAsia="Times New Roman" w:hAnsi="Tahoma" w:cs="Tahoma"/>
                <w:i/>
                <w:iCs/>
                <w:color w:val="00000A"/>
                <w:sz w:val="18"/>
                <w:szCs w:val="18"/>
                <w:lang w:eastAsia="fr-FR"/>
              </w:rPr>
              <w:t>Chaque paragraphe apporte un élément de réponse au sujet.</w:t>
            </w: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57989A2" w14:textId="77777777" w:rsidR="0023151C" w:rsidRPr="0023151C" w:rsidRDefault="0023151C" w:rsidP="0023151C">
            <w:pPr>
              <w:spacing w:after="0" w:line="240" w:lineRule="auto"/>
              <w:rPr>
                <w:rFonts w:ascii="Times New Roman" w:eastAsia="Times New Roman" w:hAnsi="Times New Roman" w:cs="Times New Roman"/>
                <w:i/>
                <w:iCs/>
                <w:sz w:val="24"/>
                <w:szCs w:val="24"/>
                <w:lang w:eastAsia="fr-FR"/>
              </w:rPr>
            </w:pPr>
            <w:r w:rsidRPr="009D2D94">
              <w:rPr>
                <w:rFonts w:ascii="Tahoma" w:eastAsia="Times New Roman" w:hAnsi="Tahoma" w:cs="Tahoma"/>
                <w:i/>
                <w:iCs/>
                <w:color w:val="00000A"/>
                <w:sz w:val="18"/>
                <w:szCs w:val="18"/>
                <w:lang w:eastAsia="fr-FR"/>
              </w:rPr>
              <w:t xml:space="preserve">Le candidat </w:t>
            </w:r>
            <w:proofErr w:type="gramStart"/>
            <w:r w:rsidRPr="009D2D94">
              <w:rPr>
                <w:rFonts w:ascii="Tahoma" w:eastAsia="Times New Roman" w:hAnsi="Tahoma" w:cs="Tahoma"/>
                <w:i/>
                <w:iCs/>
                <w:color w:val="00000A"/>
                <w:sz w:val="18"/>
                <w:szCs w:val="18"/>
                <w:lang w:eastAsia="fr-FR"/>
              </w:rPr>
              <w:t>fait</w:t>
            </w:r>
            <w:proofErr w:type="gramEnd"/>
            <w:r w:rsidRPr="009D2D94">
              <w:rPr>
                <w:rFonts w:ascii="Tahoma" w:eastAsia="Times New Roman" w:hAnsi="Tahoma" w:cs="Tahoma"/>
                <w:i/>
                <w:iCs/>
                <w:color w:val="00000A"/>
                <w:sz w:val="18"/>
                <w:szCs w:val="18"/>
                <w:lang w:eastAsia="fr-FR"/>
              </w:rPr>
              <w:t xml:space="preserve"> un effort de raisonnement avec des maladresses d’organisation.</w:t>
            </w:r>
          </w:p>
        </w:tc>
        <w:tc>
          <w:tcPr>
            <w:tcW w:w="28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A1D966" w14:textId="77777777" w:rsidR="0023151C" w:rsidRPr="0023151C" w:rsidRDefault="0023151C" w:rsidP="0023151C">
            <w:pPr>
              <w:spacing w:after="0" w:line="240" w:lineRule="auto"/>
              <w:rPr>
                <w:rFonts w:ascii="Times New Roman" w:eastAsia="Times New Roman" w:hAnsi="Times New Roman" w:cs="Times New Roman"/>
                <w:i/>
                <w:iCs/>
                <w:sz w:val="24"/>
                <w:szCs w:val="24"/>
                <w:lang w:eastAsia="fr-FR"/>
              </w:rPr>
            </w:pPr>
            <w:r w:rsidRPr="009D2D94">
              <w:rPr>
                <w:rFonts w:ascii="Tahoma" w:eastAsia="Times New Roman" w:hAnsi="Tahoma" w:cs="Tahoma"/>
                <w:i/>
                <w:iCs/>
                <w:color w:val="00000A"/>
                <w:sz w:val="18"/>
                <w:szCs w:val="18"/>
                <w:lang w:eastAsia="fr-FR"/>
              </w:rPr>
              <w:t>Absence de démonstration aboutie.</w:t>
            </w:r>
          </w:p>
          <w:p w14:paraId="461E1E2F" w14:textId="77777777" w:rsidR="0023151C" w:rsidRPr="0023151C" w:rsidRDefault="0023151C" w:rsidP="0023151C">
            <w:pPr>
              <w:spacing w:after="0" w:line="240" w:lineRule="auto"/>
              <w:rPr>
                <w:rFonts w:ascii="Times New Roman" w:eastAsia="Times New Roman" w:hAnsi="Times New Roman" w:cs="Times New Roman"/>
                <w:i/>
                <w:iCs/>
                <w:sz w:val="24"/>
                <w:szCs w:val="24"/>
                <w:lang w:eastAsia="fr-FR"/>
              </w:rPr>
            </w:pPr>
            <w:r w:rsidRPr="009D2D94">
              <w:rPr>
                <w:rFonts w:ascii="Tahoma" w:eastAsia="Times New Roman" w:hAnsi="Tahoma" w:cs="Tahoma"/>
                <w:i/>
                <w:iCs/>
                <w:color w:val="00000A"/>
                <w:sz w:val="18"/>
                <w:szCs w:val="18"/>
                <w:lang w:eastAsia="fr-FR"/>
              </w:rPr>
              <w:t>Commentaire successif des trois documents et/ou paraphrase.</w:t>
            </w:r>
          </w:p>
        </w:tc>
      </w:tr>
      <w:tr w:rsidR="0023151C" w:rsidRPr="0023151C" w14:paraId="164F599F" w14:textId="77777777" w:rsidTr="0023151C">
        <w:trPr>
          <w:trHeight w:val="778"/>
          <w:tblCellSpacing w:w="0" w:type="dxa"/>
          <w:jc w:val="center"/>
        </w:trPr>
        <w:tc>
          <w:tcPr>
            <w:tcW w:w="26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CE5E8C" w14:textId="77777777" w:rsidR="0023151C" w:rsidRPr="0023151C" w:rsidRDefault="0023151C" w:rsidP="0023151C">
            <w:pPr>
              <w:spacing w:after="0" w:line="240" w:lineRule="auto"/>
              <w:jc w:val="both"/>
              <w:rPr>
                <w:rFonts w:ascii="Times New Roman" w:eastAsia="Times New Roman" w:hAnsi="Times New Roman" w:cs="Times New Roman"/>
                <w:i/>
                <w:iCs/>
                <w:sz w:val="24"/>
                <w:szCs w:val="24"/>
                <w:lang w:eastAsia="fr-FR"/>
              </w:rPr>
            </w:pPr>
            <w:r w:rsidRPr="009D2D94">
              <w:rPr>
                <w:rFonts w:ascii="Tahoma" w:eastAsia="Times New Roman" w:hAnsi="Tahoma" w:cs="Tahoma"/>
                <w:b/>
                <w:bCs/>
                <w:i/>
                <w:iCs/>
                <w:color w:val="00000A"/>
                <w:sz w:val="18"/>
                <w:szCs w:val="18"/>
                <w:lang w:eastAsia="fr-FR"/>
              </w:rPr>
              <w:t>4 - Rédiger en utilisant une expression claire et une présentation soignée</w:t>
            </w:r>
          </w:p>
        </w:tc>
        <w:tc>
          <w:tcPr>
            <w:tcW w:w="8278"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E0DE678" w14:textId="77777777" w:rsidR="0023151C" w:rsidRPr="0023151C" w:rsidRDefault="0023151C" w:rsidP="0023151C">
            <w:pPr>
              <w:spacing w:after="0" w:line="240" w:lineRule="auto"/>
              <w:rPr>
                <w:rFonts w:ascii="Times New Roman" w:eastAsia="Times New Roman" w:hAnsi="Times New Roman" w:cs="Times New Roman"/>
                <w:i/>
                <w:iCs/>
                <w:sz w:val="24"/>
                <w:szCs w:val="24"/>
                <w:lang w:eastAsia="fr-FR"/>
              </w:rPr>
            </w:pPr>
            <w:bookmarkStart w:id="3" w:name="__DdeLink__1695_3107668486"/>
            <w:r w:rsidRPr="009D2D94">
              <w:rPr>
                <w:rFonts w:ascii="Tahoma" w:eastAsia="Times New Roman" w:hAnsi="Tahoma" w:cs="Tahoma"/>
                <w:b/>
                <w:bCs/>
                <w:i/>
                <w:iCs/>
                <w:color w:val="00000A"/>
                <w:sz w:val="18"/>
                <w:szCs w:val="18"/>
                <w:lang w:eastAsia="fr-FR"/>
              </w:rPr>
              <w:t>Copie peu soignée et expression confuse : application éventuelle d’une pénalisation jusqu’à 1 point.</w:t>
            </w:r>
          </w:p>
        </w:tc>
        <w:bookmarkEnd w:id="3"/>
      </w:tr>
    </w:tbl>
    <w:p w14:paraId="7D2DDBEF" w14:textId="77777777" w:rsidR="0023151C" w:rsidRPr="0023151C" w:rsidRDefault="0023151C" w:rsidP="0023151C">
      <w:pPr>
        <w:spacing w:after="160" w:line="240" w:lineRule="auto"/>
        <w:ind w:left="720" w:hanging="360"/>
        <w:rPr>
          <w:rFonts w:ascii="Times New Roman" w:eastAsia="Times New Roman" w:hAnsi="Times New Roman" w:cs="Times New Roman"/>
          <w:sz w:val="24"/>
          <w:szCs w:val="24"/>
          <w:lang w:eastAsia="fr-FR"/>
        </w:rPr>
      </w:pPr>
      <w:r w:rsidRPr="0023151C">
        <w:rPr>
          <w:rFonts w:ascii="Times New Roman" w:eastAsia="Times New Roman" w:hAnsi="Times New Roman" w:cs="Times New Roman"/>
          <w:sz w:val="24"/>
          <w:szCs w:val="24"/>
          <w:lang w:eastAsia="fr-FR"/>
        </w:rPr>
        <w:t> </w:t>
      </w:r>
    </w:p>
    <w:p w14:paraId="4E94918C" w14:textId="38F1B5F5" w:rsidR="006C5EB9" w:rsidRPr="0001681F" w:rsidRDefault="0001681F">
      <w:pPr>
        <w:rPr>
          <w:b/>
          <w:bCs/>
        </w:rPr>
      </w:pPr>
      <w:r w:rsidRPr="0001681F">
        <w:rPr>
          <w:b/>
          <w:bCs/>
        </w:rPr>
        <w:t>Proposition de plan</w:t>
      </w:r>
    </w:p>
    <w:p w14:paraId="34A0837F" w14:textId="6C1329B4" w:rsidR="006C5EB9" w:rsidRDefault="00872CDF" w:rsidP="00872CDF">
      <w:pPr>
        <w:pStyle w:val="Paragraphedeliste"/>
        <w:numPr>
          <w:ilvl w:val="0"/>
          <w:numId w:val="5"/>
        </w:numPr>
      </w:pPr>
      <w:r>
        <w:t xml:space="preserve">La politique fiscale permet de réduire les </w:t>
      </w:r>
      <w:r w:rsidR="006A16D0">
        <w:t>inégalités en assurant un transfert de revenu des plus riches vers les plus pauvres (redistribution verticale, rôle de la progressivité de l’impôt)</w:t>
      </w:r>
    </w:p>
    <w:p w14:paraId="3633DFA5" w14:textId="16CD61D6" w:rsidR="006A16D0" w:rsidRDefault="00D17E53" w:rsidP="00872CDF">
      <w:pPr>
        <w:pStyle w:val="Paragraphedeliste"/>
        <w:numPr>
          <w:ilvl w:val="0"/>
          <w:numId w:val="5"/>
        </w:numPr>
      </w:pPr>
      <w:r>
        <w:t xml:space="preserve">Les PO assurent le financement des dépenses publiques </w:t>
      </w:r>
      <w:r w:rsidR="0001681F">
        <w:t>(rôle</w:t>
      </w:r>
      <w:r>
        <w:t xml:space="preserve"> des transferts sociaux cad des prestations sociales et des services </w:t>
      </w:r>
      <w:r w:rsidR="0001681F">
        <w:t>collectifs)</w:t>
      </w:r>
    </w:p>
    <w:p w14:paraId="05D03FB8" w14:textId="632F95EB" w:rsidR="00D17E53" w:rsidRDefault="00D17E53" w:rsidP="00872CDF">
      <w:pPr>
        <w:pStyle w:val="Paragraphedeliste"/>
        <w:numPr>
          <w:ilvl w:val="0"/>
          <w:numId w:val="5"/>
        </w:numPr>
      </w:pPr>
      <w:r>
        <w:t xml:space="preserve">Vérification </w:t>
      </w:r>
      <w:r w:rsidR="0001681F">
        <w:t>empirique, la</w:t>
      </w:r>
      <w:r>
        <w:t xml:space="preserve"> </w:t>
      </w:r>
      <w:r w:rsidR="00AA648D">
        <w:t xml:space="preserve">redistribution contribue effectivement à </w:t>
      </w:r>
      <w:r>
        <w:t>diminution des écarts de revenu (doc.3)</w:t>
      </w:r>
      <w:r w:rsidR="00AA648D">
        <w:t xml:space="preserve"> et atténue fortement l’impact de la crise </w:t>
      </w:r>
      <w:r w:rsidR="0001681F">
        <w:t>de 2008 sur</w:t>
      </w:r>
      <w:r w:rsidR="00AA648D">
        <w:t xml:space="preserve"> le niveau</w:t>
      </w:r>
      <w:r w:rsidR="0001681F">
        <w:t xml:space="preserve"> de </w:t>
      </w:r>
      <w:proofErr w:type="gramStart"/>
      <w:r w:rsidR="0001681F">
        <w:t xml:space="preserve">vie </w:t>
      </w:r>
      <w:r w:rsidR="00AA648D">
        <w:t xml:space="preserve"> des</w:t>
      </w:r>
      <w:proofErr w:type="gramEnd"/>
      <w:r w:rsidR="00AA648D">
        <w:t xml:space="preserve"> plus pauvres</w:t>
      </w:r>
    </w:p>
    <w:p w14:paraId="0CE17E99" w14:textId="33973402" w:rsidR="006C5EB9" w:rsidRDefault="00AA648D" w:rsidP="00B827C7">
      <w:pPr>
        <w:pStyle w:val="Paragraphedeliste"/>
        <w:numPr>
          <w:ilvl w:val="0"/>
          <w:numId w:val="5"/>
        </w:numPr>
      </w:pPr>
      <w:r>
        <w:t>Toutefois la progressivité du système fiscal reste limitée (absence de progressivité pour les plus riches, tendance au recul des impôts progressifs par rapport aux impôts proportionnels (doc.1)</w:t>
      </w:r>
    </w:p>
    <w:p w14:paraId="4AB3102F" w14:textId="51CC01E3" w:rsidR="0001681F" w:rsidRDefault="0001681F" w:rsidP="00B827C7">
      <w:pPr>
        <w:pStyle w:val="Paragraphedeliste"/>
        <w:numPr>
          <w:ilvl w:val="0"/>
          <w:numId w:val="5"/>
        </w:numPr>
      </w:pPr>
      <w:r>
        <w:t>La résistance à l’impôt empêche l’utilisation de la politique fiscale pour réduire les inégalités</w:t>
      </w:r>
    </w:p>
    <w:p w14:paraId="41C276CB" w14:textId="77777777" w:rsidR="006C5EB9" w:rsidRDefault="006C5EB9"/>
    <w:sectPr w:rsidR="006C5EB9" w:rsidSect="00B359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30E"/>
    <w:multiLevelType w:val="hybridMultilevel"/>
    <w:tmpl w:val="6B88A080"/>
    <w:lvl w:ilvl="0" w:tplc="FCC246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127445"/>
    <w:multiLevelType w:val="multilevel"/>
    <w:tmpl w:val="76EA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E948AF"/>
    <w:multiLevelType w:val="multilevel"/>
    <w:tmpl w:val="64C2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10266"/>
    <w:multiLevelType w:val="multilevel"/>
    <w:tmpl w:val="481C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4D5715"/>
    <w:multiLevelType w:val="hybridMultilevel"/>
    <w:tmpl w:val="4DD2CD52"/>
    <w:lvl w:ilvl="0" w:tplc="53F2FC78">
      <w:start w:val="1"/>
      <w:numFmt w:val="decimal"/>
      <w:lvlText w:val="%1-"/>
      <w:lvlJc w:val="left"/>
      <w:pPr>
        <w:ind w:left="720" w:hanging="360"/>
      </w:pPr>
      <w:rPr>
        <w:rFonts w:ascii="Tahoma" w:hAnsi="Tahoma" w:cs="Tahoma" w:hint="default"/>
        <w:color w:val="00000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1E"/>
    <w:rsid w:val="0001681F"/>
    <w:rsid w:val="0020116C"/>
    <w:rsid w:val="0023151C"/>
    <w:rsid w:val="00292C6D"/>
    <w:rsid w:val="0039015E"/>
    <w:rsid w:val="003E3332"/>
    <w:rsid w:val="003F311E"/>
    <w:rsid w:val="00582619"/>
    <w:rsid w:val="005C5F1E"/>
    <w:rsid w:val="00626F83"/>
    <w:rsid w:val="006A16D0"/>
    <w:rsid w:val="006C5EB9"/>
    <w:rsid w:val="00872CDF"/>
    <w:rsid w:val="009A6611"/>
    <w:rsid w:val="009D2D94"/>
    <w:rsid w:val="00AA648D"/>
    <w:rsid w:val="00B359DF"/>
    <w:rsid w:val="00D17E53"/>
    <w:rsid w:val="00DB4943"/>
    <w:rsid w:val="00F2608E"/>
    <w:rsid w:val="00FA54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266F"/>
  <w15:docId w15:val="{15E94010-7C54-474C-8724-16F81D0D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23151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3151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23151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5463"/>
    <w:rPr>
      <w:color w:val="0000FF" w:themeColor="hyperlink"/>
      <w:u w:val="single"/>
    </w:rPr>
  </w:style>
  <w:style w:type="character" w:styleId="Mentionnonrsolue">
    <w:name w:val="Unresolved Mention"/>
    <w:basedOn w:val="Policepardfaut"/>
    <w:uiPriority w:val="99"/>
    <w:semiHidden/>
    <w:unhideWhenUsed/>
    <w:rsid w:val="00FA5463"/>
    <w:rPr>
      <w:color w:val="605E5C"/>
      <w:shd w:val="clear" w:color="auto" w:fill="E1DFDD"/>
    </w:rPr>
  </w:style>
  <w:style w:type="paragraph" w:customStyle="1" w:styleId="Default">
    <w:name w:val="Default"/>
    <w:rsid w:val="00FA5463"/>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23151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3151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3151C"/>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2315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31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7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1103</Words>
  <Characters>6070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profil.defaut</dc:creator>
  <cp:lastModifiedBy>Jean-Luc LY</cp:lastModifiedBy>
  <cp:revision>2</cp:revision>
  <dcterms:created xsi:type="dcterms:W3CDTF">2021-11-10T12:07:00Z</dcterms:created>
  <dcterms:modified xsi:type="dcterms:W3CDTF">2021-11-10T12:07:00Z</dcterms:modified>
</cp:coreProperties>
</file>