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  <w:highlight w:val="none"/>
        </w:rPr>
      </w:pPr>
      <w:r>
        <w:rPr>
          <w:b/>
          <w:sz w:val="28"/>
        </w:rPr>
        <w:t xml:space="preserve">ORAL : S’entraîner à l’argumentation</w:t>
      </w:r>
      <w:r>
        <w:rPr>
          <w:b/>
          <w:sz w:val="28"/>
        </w:rPr>
      </w:r>
    </w:p>
    <w:p>
      <w:pPr>
        <w:jc w:val="both"/>
        <w:rPr>
          <w:b w:val="false"/>
          <w:sz w:val="24"/>
          <w:highlight w:val="none"/>
        </w:rPr>
      </w:pPr>
      <w:r>
        <w:rPr>
          <w:b w:val="false"/>
          <w:sz w:val="24"/>
          <w:highlight w:val="none"/>
        </w:rPr>
        <w:t xml:space="preserve">Dans la perspective du grand oral, demandez aux élèves de s’enregistrer avec la consigne suivante : </w:t>
      </w:r>
      <w:r>
        <w:rPr>
          <w:b w:val="false"/>
          <w:sz w:val="24"/>
        </w:rPr>
      </w:r>
    </w:p>
    <w:p>
      <w:pPr>
        <w:jc w:val="both"/>
        <w:rPr>
          <w:b w:val="false"/>
          <w:sz w:val="24"/>
          <w:highlight w:val="none"/>
        </w:rPr>
      </w:pPr>
      <w:r>
        <w:rPr>
          <w:b w:val="false"/>
          <w:sz w:val="24"/>
          <w:highlight w:val="none"/>
        </w:rPr>
        <w:t xml:space="preserve">Vous êtes Thierry Breton, vous devez défendre la construction européenne en présentant les effets bénéfiques du marché unique en matière de croissance. </w:t>
      </w:r>
      <w:r>
        <w:rPr>
          <w:b w:val="false"/>
          <w:sz w:val="24"/>
          <w:highlight w:val="none"/>
        </w:rPr>
      </w:r>
    </w:p>
    <w:p>
      <w:pPr>
        <w:jc w:val="both"/>
        <w:rPr>
          <w:b w:val="false"/>
          <w:sz w:val="24"/>
          <w:highlight w:val="none"/>
        </w:rPr>
      </w:pPr>
      <w:r>
        <w:rPr>
          <w:b w:val="false"/>
          <w:sz w:val="24"/>
          <w:highlight w:val="none"/>
        </w:rPr>
        <w:t xml:space="preserve">Pour ce faire, vous devez :</w:t>
      </w:r>
      <w:r/>
    </w:p>
    <w:p>
      <w:pPr>
        <w:pStyle w:val="602"/>
        <w:numPr>
          <w:ilvl w:val="0"/>
          <w:numId w:val="3"/>
        </w:numPr>
        <w:jc w:val="both"/>
        <w:rPr>
          <w:b w:val="false"/>
          <w:sz w:val="24"/>
          <w:highlight w:val="none"/>
        </w:rPr>
      </w:pPr>
      <w:r>
        <w:rPr>
          <w:b w:val="false"/>
          <w:sz w:val="24"/>
          <w:highlight w:val="none"/>
        </w:rPr>
        <w:t xml:space="preserve">filmer votre argumentaire (vous devez apparaître à l’image des pieds à la tête)</w:t>
      </w:r>
      <w:r/>
    </w:p>
    <w:p>
      <w:pPr>
        <w:pStyle w:val="602"/>
        <w:numPr>
          <w:ilvl w:val="0"/>
          <w:numId w:val="3"/>
        </w:numPr>
        <w:jc w:val="both"/>
        <w:rPr>
          <w:b w:val="false"/>
          <w:sz w:val="24"/>
          <w:highlight w:val="none"/>
        </w:rPr>
      </w:pPr>
      <w:r>
        <w:rPr>
          <w:b w:val="false"/>
          <w:sz w:val="24"/>
          <w:highlight w:val="none"/>
        </w:rPr>
        <w:t xml:space="preserve">argumentaire entre 1 et 2 minutes</w:t>
      </w:r>
      <w:r/>
    </w:p>
    <w:p>
      <w:pPr>
        <w:pStyle w:val="602"/>
        <w:numPr>
          <w:ilvl w:val="0"/>
          <w:numId w:val="3"/>
        </w:numPr>
        <w:jc w:val="both"/>
        <w:rPr>
          <w:b w:val="false"/>
          <w:sz w:val="24"/>
          <w:highlight w:val="none"/>
        </w:rPr>
      </w:pPr>
      <w:r>
        <w:rPr>
          <w:b w:val="false"/>
          <w:sz w:val="24"/>
          <w:highlight w:val="none"/>
        </w:rPr>
        <w:t xml:space="preserve">envoyer votre vidéo par la messagerie ECLAT (ou dossier partagé)</w:t>
      </w:r>
      <w:r>
        <w:rPr>
          <w:b w:val="false"/>
          <w:sz w:val="24"/>
          <w:highlight w:val="none"/>
        </w:rPr>
      </w:r>
    </w:p>
    <w:p>
      <w:pPr>
        <w:jc w:val="both"/>
        <w:rPr>
          <w:b w:val="false"/>
          <w:sz w:val="24"/>
          <w:highlight w:val="none"/>
        </w:rPr>
      </w:pPr>
      <w:r>
        <w:rPr>
          <w:b w:val="false"/>
          <w:sz w:val="24"/>
          <w:highlight w:val="none"/>
        </w:rPr>
        <w:t xml:space="preserve">Les élèves se mettent ensuite en binôme, chacun visualise la vidéo de l’autre élève et complète le tableau ci-dessous :</w:t>
      </w:r>
      <w:r>
        <w:rPr>
          <w:b w:val="false"/>
          <w:sz w:val="24"/>
          <w:highlight w:val="none"/>
        </w:rPr>
      </w:r>
    </w:p>
    <w:tbl>
      <w:tblPr>
        <w:tblStyle w:val="46"/>
        <w:tblW w:w="0" w:type="auto"/>
        <w:tblInd w:w="-992" w:type="dxa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520"/>
        <w:gridCol w:w="4110"/>
      </w:tblGrid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2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 w:before="0"/>
              <w:rPr>
                <w:rFonts w:ascii="Arial" w:hAnsi="Arial" w:cs="Arial" w:eastAsia="Arial"/>
                <w:color w:val="000000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color w:val="000000"/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after="0" w:before="0"/>
              <w:rPr>
                <w:rFonts w:ascii="Arial" w:hAnsi="Arial" w:cs="Arial" w:eastAsia="Arial"/>
                <w:color w:val="000000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4"/>
              </w:rPr>
              <w:t xml:space="preserve">Conseils donnés par l’observateur (sous forme d’affirmations positives)</w:t>
            </w:r>
            <w:r>
              <w:rPr>
                <w:rFonts w:ascii="Arial" w:hAnsi="Arial" w:cs="Arial" w:eastAsia="Arial"/>
                <w:color w:val="000000"/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20" w:type="dxa"/>
            <w:vAlign w:val="top"/>
            <w:textDirection w:val="lrTb"/>
            <w:noWrap w:val="false"/>
          </w:tcPr>
          <w:p>
            <w:pPr>
              <w:pStyle w:val="602"/>
              <w:numPr>
                <w:ilvl w:val="0"/>
                <w:numId w:val="2"/>
              </w:numPr>
              <w:ind w:left="0" w:right="0" w:firstLine="0"/>
              <w:spacing w:after="0" w:before="0"/>
              <w:rPr>
                <w:rFonts w:ascii="Arial" w:hAnsi="Arial" w:cs="Arial" w:eastAsia="Arial"/>
                <w:color w:val="000000"/>
                <w:sz w:val="24"/>
                <w:highlight w:val="non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4"/>
              </w:rPr>
              <w:t xml:space="preserve">Structure en AEI</w:t>
            </w:r>
            <w:r>
              <w:rPr>
                <w:rFonts w:ascii="Arial" w:hAnsi="Arial" w:cs="Arial" w:eastAsia="Arial"/>
                <w:sz w:val="24"/>
              </w:rPr>
            </w:r>
          </w:p>
          <w:p>
            <w:pPr>
              <w:pStyle w:val="602"/>
              <w:numPr>
                <w:ilvl w:val="0"/>
                <w:numId w:val="2"/>
              </w:numPr>
              <w:ind w:left="0" w:right="0" w:firstLine="0"/>
              <w:spacing w:after="0" w:before="0"/>
              <w:rPr>
                <w:rFonts w:ascii="Arial" w:hAnsi="Arial" w:cs="Arial" w:eastAsia="Arial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4"/>
                <w:highlight w:val="none"/>
              </w:rPr>
              <w:t xml:space="preserve">Qualité et pertinence de l’explication (mobilisation et définition des notions et mécanismes du cours)</w:t>
            </w: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rPr>
                <w:rFonts w:ascii="Arial" w:hAnsi="Arial" w:cs="Arial" w:eastAsia="Arial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rPr>
                <w:rFonts w:ascii="Arial" w:hAnsi="Arial" w:cs="Arial" w:eastAsia="Arial"/>
                <w:color w:val="000000"/>
                <w:sz w:val="24"/>
                <w:highlight w:val="non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4"/>
              </w:rPr>
              <w:t xml:space="preserve">Prise de distance par rapport aux notes écrites (lire le moins possible votre feuille).</w:t>
            </w:r>
            <w:r>
              <w:rPr>
                <w:rFonts w:ascii="Arial" w:hAnsi="Arial" w:cs="Arial" w:eastAsia="Arial"/>
                <w:sz w:val="24"/>
              </w:rPr>
            </w:r>
          </w:p>
          <w:p>
            <w:pPr>
              <w:ind w:left="0" w:right="0" w:firstLine="0"/>
              <w:spacing w:after="0" w:before="0"/>
              <w:rPr>
                <w:rFonts w:ascii="Arial" w:hAnsi="Arial" w:cs="Arial" w:eastAsia="Arial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4"/>
                <w:highlight w:val="none"/>
              </w:rPr>
            </w:r>
            <w:r>
              <w:rPr>
                <w:rFonts w:ascii="Arial" w:hAnsi="Arial" w:cs="Arial" w:eastAsia="Arial"/>
                <w:color w:val="000000"/>
                <w:sz w:val="24"/>
                <w:highlight w:val="none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rPr>
                <w:rFonts w:ascii="Arial" w:hAnsi="Arial" w:cs="Arial" w:eastAsia="Arial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rPr>
                <w:rFonts w:ascii="Arial" w:hAnsi="Arial" w:cs="Arial" w:eastAsia="Arial"/>
                <w:color w:val="000000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  <w:t xml:space="preserve">Qualité de la prise de parole en continu : </w:t>
            </w:r>
            <w:r>
              <w:rPr>
                <w:rFonts w:ascii="Arial" w:hAnsi="Arial" w:cs="Arial" w:eastAsia="Arial"/>
                <w:color w:val="000000"/>
                <w:sz w:val="24"/>
              </w:rPr>
              <w:t xml:space="preserve">Dynamisme, clarté de l’expr</w:t>
            </w:r>
            <w:r>
              <w:rPr>
                <w:rFonts w:ascii="Arial" w:hAnsi="Arial" w:cs="Arial" w:eastAsia="Arial"/>
                <w:color w:val="000000"/>
                <w:sz w:val="24"/>
              </w:rPr>
              <w:t xml:space="preserve">ession, propos fluides (pas de blancs prolongés ni de tics de langage)</w:t>
            </w:r>
            <w:r>
              <w:rPr>
                <w:rFonts w:ascii="Arial" w:hAnsi="Arial" w:cs="Arial" w:eastAsia="Arial"/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rPr>
                <w:rFonts w:ascii="Arial" w:hAnsi="Arial" w:cs="Arial" w:eastAsia="Arial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20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  <w:highlight w:val="none"/>
              </w:rPr>
            </w:pPr>
            <w:r>
              <w:rPr>
                <w:rFonts w:ascii="Arial" w:hAnsi="Arial" w:cs="Arial" w:eastAsia="Arial"/>
                <w:sz w:val="24"/>
              </w:rPr>
              <w:t xml:space="preserve">Propos audibles, variations et nuances dans le débit</w:t>
            </w:r>
            <w:r>
              <w:rPr>
                <w:rFonts w:ascii="Arial" w:hAnsi="Arial" w:cs="Arial" w:eastAsia="Arial"/>
                <w:sz w:val="24"/>
              </w:rPr>
            </w:r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highlight w:val="none"/>
              </w:rPr>
            </w:r>
            <w:r>
              <w:rPr>
                <w:rFonts w:ascii="Arial" w:hAnsi="Arial" w:cs="Arial" w:eastAsia="Arial"/>
                <w:sz w:val="24"/>
                <w:highlight w:val="none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rPr>
                <w:rFonts w:ascii="Arial" w:hAnsi="Arial" w:cs="Arial" w:eastAsia="Arial"/>
                <w:color w:val="000000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color w:val="000000"/>
                <w:sz w:val="24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2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 w:before="0"/>
              <w:rPr>
                <w:rFonts w:ascii="Arial" w:hAnsi="Arial" w:cs="Arial" w:eastAsia="Arial"/>
                <w:color w:val="000000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4"/>
              </w:rPr>
              <w:t xml:space="preserve">Posture (regard, utilisation des mains, pas de balancements...)</w:t>
            </w: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color w:val="000000"/>
                <w:sz w:val="24"/>
              </w:rPr>
            </w:r>
          </w:p>
          <w:p>
            <w:pPr>
              <w:ind w:left="0" w:right="0" w:firstLine="0"/>
              <w:spacing w:after="0" w:before="0"/>
              <w:rPr>
                <w:rFonts w:ascii="Arial" w:hAnsi="Arial" w:cs="Arial" w:eastAsia="Arial"/>
                <w:color w:val="000000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color w:val="000000"/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rPr>
                <w:rFonts w:ascii="Arial" w:hAnsi="Arial" w:cs="Arial" w:eastAsia="Arial"/>
                <w:color w:val="000000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color w:val="000000"/>
                <w:sz w:val="24"/>
              </w:rPr>
            </w:r>
          </w:p>
        </w:tc>
      </w:tr>
    </w:tbl>
    <w:p>
      <w:pPr>
        <w:jc w:val="both"/>
        <w:rPr>
          <w:b w:val="false"/>
          <w:sz w:val="24"/>
        </w:rPr>
      </w:pPr>
      <w:r>
        <w:rPr>
          <w:b w:val="false"/>
          <w:sz w:val="24"/>
        </w:rPr>
      </w:r>
      <w:r>
        <w:rPr>
          <w:b w:val="false"/>
          <w:sz w:val="24"/>
        </w:rPr>
      </w:r>
    </w:p>
    <w:p>
      <w:pPr>
        <w:jc w:val="both"/>
        <w:rPr>
          <w:b w:val="false"/>
          <w:sz w:val="24"/>
        </w:rPr>
      </w:pPr>
      <w:r>
        <w:rPr>
          <w:b w:val="false"/>
          <w:sz w:val="24"/>
          <w:highlight w:val="none"/>
        </w:rPr>
      </w:r>
      <w:r>
        <w:rPr>
          <w:b w:val="false"/>
          <w:sz w:val="24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fr-FR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2">
    <w:name w:val="Lined - Accent 1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3">
    <w:name w:val="Lined - Accent 2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">
    <w:name w:val="Lined - Accent 3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">
    <w:name w:val="Lined - Accent 4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">
    <w:name w:val="Lined - Accent 5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">
    <w:name w:val="Lined - Accent 6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">
    <w:name w:val="Bordered &amp; Lined - Accent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9">
    <w:name w:val="Bordered &amp; Lined - Accent 1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60">
    <w:name w:val="Bordered &amp; Lined - Accent 2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61">
    <w:name w:val="Bordered &amp; Lined - Accent 3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62">
    <w:name w:val="Bordered &amp; Lined - Accent 4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63">
    <w:name w:val="Bordered &amp; Lined - Accent 5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64">
    <w:name w:val="Bordered &amp; Lined - Accent 6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65">
    <w:name w:val="Bordered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qFormat/>
    <w:uiPriority w:val="1"/>
    <w:pPr>
      <w:spacing w:lineRule="auto" w:line="240" w:after="0"/>
    </w:pPr>
  </w:style>
  <w:style w:type="paragraph" w:styleId="602">
    <w:name w:val="List Paragraph"/>
    <w:basedOn w:val="598"/>
    <w:qFormat/>
    <w:uiPriority w:val="34"/>
    <w:pPr>
      <w:contextualSpacing w:val="true"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ONLYOFFICE/6.4.1.45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Ruisseaux Charlotte</cp:lastModifiedBy>
  <cp:revision>1</cp:revision>
  <dcterms:modified xsi:type="dcterms:W3CDTF">2021-10-22T14:10:47Z</dcterms:modified>
</cp:coreProperties>
</file>