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E6" w:rsidRPr="00F51906" w:rsidRDefault="001E2CE6">
      <w:pPr>
        <w:rPr>
          <w:rFonts w:ascii="Calibri Light" w:hAnsi="Calibri Light"/>
          <w:sz w:val="24"/>
          <w:szCs w:val="24"/>
        </w:rPr>
      </w:pPr>
    </w:p>
    <w:tbl>
      <w:tblPr>
        <w:tblpPr w:leftFromText="141" w:rightFromText="141" w:vertAnchor="page" w:horzAnchor="page" w:tblpX="4048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3"/>
        <w:gridCol w:w="5922"/>
      </w:tblGrid>
      <w:tr w:rsidR="005A2172" w:rsidRPr="00F51906" w:rsidTr="005A2172">
        <w:trPr>
          <w:trHeight w:val="992"/>
        </w:trPr>
        <w:tc>
          <w:tcPr>
            <w:tcW w:w="4573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  <w:b/>
                <w:bCs/>
              </w:rPr>
              <w:t xml:space="preserve">Niveau </w:t>
            </w:r>
          </w:p>
        </w:tc>
        <w:tc>
          <w:tcPr>
            <w:tcW w:w="5922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</w:rPr>
              <w:t xml:space="preserve">Seconde </w:t>
            </w:r>
          </w:p>
        </w:tc>
      </w:tr>
      <w:tr w:rsidR="005A2172" w:rsidRPr="00F51906" w:rsidTr="005A2172">
        <w:trPr>
          <w:trHeight w:val="1120"/>
        </w:trPr>
        <w:tc>
          <w:tcPr>
            <w:tcW w:w="4573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  <w:b/>
                <w:bCs/>
              </w:rPr>
              <w:t xml:space="preserve">Partie du programme concernée </w:t>
            </w:r>
          </w:p>
        </w:tc>
        <w:tc>
          <w:tcPr>
            <w:tcW w:w="5922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</w:rPr>
              <w:t xml:space="preserve">Comment devenons-nous des acteurs sociaux ? </w:t>
            </w:r>
          </w:p>
        </w:tc>
      </w:tr>
      <w:tr w:rsidR="005A2172" w:rsidRPr="00F51906" w:rsidTr="005A2172">
        <w:trPr>
          <w:trHeight w:val="1107"/>
        </w:trPr>
        <w:tc>
          <w:tcPr>
            <w:tcW w:w="4573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  <w:b/>
                <w:bCs/>
              </w:rPr>
              <w:t xml:space="preserve">Objectifs d’apprentissage </w:t>
            </w:r>
          </w:p>
        </w:tc>
        <w:tc>
          <w:tcPr>
            <w:tcW w:w="5922" w:type="dxa"/>
            <w:vAlign w:val="center"/>
          </w:tcPr>
          <w:p w:rsidR="005A2172" w:rsidRPr="00F51906" w:rsidRDefault="0011454A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</w:rPr>
              <w:t>Sensibilisation à tous les OA du chapitre.</w:t>
            </w:r>
            <w:r w:rsidR="005A2172" w:rsidRPr="00F51906">
              <w:rPr>
                <w:rFonts w:ascii="Calibri Light" w:hAnsi="Calibri Light"/>
              </w:rPr>
              <w:t xml:space="preserve"> </w:t>
            </w:r>
          </w:p>
        </w:tc>
      </w:tr>
      <w:tr w:rsidR="005A2172" w:rsidRPr="00F51906" w:rsidTr="005A2172">
        <w:trPr>
          <w:trHeight w:val="992"/>
        </w:trPr>
        <w:tc>
          <w:tcPr>
            <w:tcW w:w="4573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  <w:b/>
                <w:bCs/>
              </w:rPr>
              <w:t xml:space="preserve">Type d’activité </w:t>
            </w:r>
          </w:p>
        </w:tc>
        <w:tc>
          <w:tcPr>
            <w:tcW w:w="5922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</w:rPr>
              <w:t xml:space="preserve">Travail de groupe – Conversation silencieuse </w:t>
            </w:r>
            <w:r w:rsidR="0011454A" w:rsidRPr="00F51906">
              <w:rPr>
                <w:rFonts w:ascii="Calibri Light" w:hAnsi="Calibri Light"/>
              </w:rPr>
              <w:t>(éventuellement galerie d’exposition)</w:t>
            </w:r>
          </w:p>
        </w:tc>
      </w:tr>
      <w:tr w:rsidR="005A2172" w:rsidRPr="00F51906" w:rsidTr="005A2172">
        <w:trPr>
          <w:trHeight w:val="993"/>
        </w:trPr>
        <w:tc>
          <w:tcPr>
            <w:tcW w:w="4573" w:type="dxa"/>
            <w:vAlign w:val="center"/>
          </w:tcPr>
          <w:p w:rsidR="005A2172" w:rsidRPr="00F51906" w:rsidRDefault="005A2172" w:rsidP="005A2172">
            <w:pPr>
              <w:pStyle w:val="Default"/>
              <w:rPr>
                <w:rFonts w:ascii="Calibri Light" w:hAnsi="Calibri Light"/>
              </w:rPr>
            </w:pPr>
            <w:r w:rsidRPr="00F51906">
              <w:rPr>
                <w:rFonts w:ascii="Calibri Light" w:hAnsi="Calibri Light"/>
                <w:b/>
                <w:bCs/>
              </w:rPr>
              <w:t xml:space="preserve">Durée de l’activité </w:t>
            </w:r>
          </w:p>
        </w:tc>
        <w:tc>
          <w:tcPr>
            <w:tcW w:w="5922" w:type="dxa"/>
            <w:vAlign w:val="center"/>
          </w:tcPr>
          <w:p w:rsidR="005A2172" w:rsidRPr="00F51906" w:rsidRDefault="00F51906" w:rsidP="005A2172">
            <w:pPr>
              <w:pStyle w:val="Defaul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Jusqu’à </w:t>
            </w:r>
            <w:r w:rsidR="005A2172" w:rsidRPr="00F51906">
              <w:rPr>
                <w:rFonts w:ascii="Calibri Light" w:hAnsi="Calibri Light"/>
              </w:rPr>
              <w:t xml:space="preserve">120 minutes </w:t>
            </w:r>
          </w:p>
        </w:tc>
      </w:tr>
    </w:tbl>
    <w:p w:rsidR="00881128" w:rsidRPr="00F51906" w:rsidRDefault="00881128">
      <w:pPr>
        <w:rPr>
          <w:rFonts w:ascii="Calibri Light" w:hAnsi="Calibri Light"/>
          <w:sz w:val="24"/>
          <w:szCs w:val="24"/>
        </w:rPr>
      </w:pPr>
    </w:p>
    <w:p w:rsidR="00881128" w:rsidRPr="00F51906" w:rsidRDefault="00881128">
      <w:pPr>
        <w:rPr>
          <w:rFonts w:ascii="Calibri Light" w:hAnsi="Calibri Light"/>
          <w:sz w:val="24"/>
          <w:szCs w:val="24"/>
        </w:rPr>
      </w:pPr>
    </w:p>
    <w:p w:rsidR="00881128" w:rsidRPr="00F51906" w:rsidRDefault="00881128">
      <w:pPr>
        <w:rPr>
          <w:rFonts w:ascii="Calibri Light" w:hAnsi="Calibri Light"/>
          <w:sz w:val="24"/>
          <w:szCs w:val="24"/>
        </w:rPr>
      </w:pPr>
    </w:p>
    <w:p w:rsidR="009A2F32" w:rsidRPr="00F51906" w:rsidRDefault="009A2F32">
      <w:pPr>
        <w:rPr>
          <w:rFonts w:ascii="Calibri Light" w:hAnsi="Calibri Light"/>
          <w:sz w:val="24"/>
          <w:szCs w:val="24"/>
        </w:rPr>
      </w:pPr>
    </w:p>
    <w:p w:rsidR="009A2F32" w:rsidRPr="00F51906" w:rsidRDefault="009A2F3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5A2172" w:rsidRPr="00F51906" w:rsidRDefault="005A2172">
      <w:pPr>
        <w:rPr>
          <w:rFonts w:ascii="Calibri Light" w:hAnsi="Calibri Light"/>
          <w:sz w:val="24"/>
          <w:szCs w:val="24"/>
        </w:rPr>
      </w:pPr>
    </w:p>
    <w:p w:rsidR="009A2F32" w:rsidRPr="00F51906" w:rsidRDefault="009A2F32">
      <w:pPr>
        <w:rPr>
          <w:rFonts w:ascii="Calibri Light" w:hAnsi="Calibri Light"/>
          <w:sz w:val="24"/>
          <w:szCs w:val="24"/>
        </w:rPr>
      </w:pPr>
    </w:p>
    <w:p w:rsidR="00881128" w:rsidRPr="00F51906" w:rsidRDefault="00881128">
      <w:pPr>
        <w:rPr>
          <w:rFonts w:ascii="Calibri Light" w:hAnsi="Calibri Light"/>
          <w:sz w:val="24"/>
          <w:szCs w:val="24"/>
        </w:rPr>
      </w:pPr>
    </w:p>
    <w:p w:rsidR="00881128" w:rsidRPr="00F51906" w:rsidRDefault="00881128">
      <w:pPr>
        <w:rPr>
          <w:rFonts w:ascii="Calibri Light" w:hAnsi="Calibri Light"/>
          <w:sz w:val="24"/>
          <w:szCs w:val="24"/>
        </w:rPr>
      </w:pPr>
    </w:p>
    <w:p w:rsidR="00881128" w:rsidRPr="00F51906" w:rsidRDefault="00881128">
      <w:pPr>
        <w:rPr>
          <w:rFonts w:ascii="Calibri Light" w:hAnsi="Calibri Light"/>
          <w:sz w:val="24"/>
          <w:szCs w:val="24"/>
        </w:rPr>
      </w:pPr>
    </w:p>
    <w:p w:rsidR="00881128" w:rsidRPr="00F51906" w:rsidRDefault="00881128" w:rsidP="00881128">
      <w:pPr>
        <w:pBdr>
          <w:bottom w:val="single" w:sz="4" w:space="1" w:color="auto"/>
        </w:pBd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lastRenderedPageBreak/>
        <w:t>2SES - TRAVAIL DE GROUPE (</w:t>
      </w:r>
      <w:r w:rsidR="00624E54" w:rsidRPr="00F51906">
        <w:rPr>
          <w:rFonts w:ascii="Calibri Light" w:hAnsi="Calibri Light"/>
          <w:sz w:val="24"/>
          <w:szCs w:val="24"/>
          <w:highlight w:val="yellow"/>
        </w:rPr>
        <w:t>CONVERSATION ECRITE</w:t>
      </w:r>
      <w:r w:rsidRPr="00F51906">
        <w:rPr>
          <w:rFonts w:ascii="Calibri Light" w:hAnsi="Calibri Light"/>
          <w:sz w:val="24"/>
          <w:szCs w:val="24"/>
        </w:rPr>
        <w:t>) - COMMENT DEVENONS-NOUS DES ACTEURS SOCIAUX ?</w:t>
      </w:r>
    </w:p>
    <w:p w:rsidR="00881128" w:rsidRPr="00F51906" w:rsidRDefault="00881128" w:rsidP="0088112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9A2F32" w:rsidRPr="00F51906" w:rsidRDefault="009A2F32" w:rsidP="009A2F32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 xml:space="preserve">Aucun </w:t>
      </w:r>
      <w:proofErr w:type="spellStart"/>
      <w:r w:rsidRPr="00F51906">
        <w:rPr>
          <w:rFonts w:ascii="Calibri Light" w:hAnsi="Calibri Light"/>
          <w:sz w:val="24"/>
          <w:szCs w:val="24"/>
        </w:rPr>
        <w:t>prérequis</w:t>
      </w:r>
      <w:proofErr w:type="spellEnd"/>
      <w:r w:rsidRPr="00F51906">
        <w:rPr>
          <w:rFonts w:ascii="Calibri Light" w:hAnsi="Calibri Light"/>
          <w:sz w:val="24"/>
          <w:szCs w:val="24"/>
        </w:rPr>
        <w:t xml:space="preserve"> pour les élèves.</w:t>
      </w:r>
    </w:p>
    <w:p w:rsidR="00AA0999" w:rsidRDefault="00881128" w:rsidP="00AA099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b/>
          <w:sz w:val="24"/>
          <w:szCs w:val="24"/>
        </w:rPr>
        <w:t>Objectif</w:t>
      </w:r>
      <w:r w:rsidR="009A2F32" w:rsidRPr="00F51906">
        <w:rPr>
          <w:rFonts w:ascii="Calibri Light" w:hAnsi="Calibri Light"/>
          <w:b/>
          <w:sz w:val="24"/>
          <w:szCs w:val="24"/>
        </w:rPr>
        <w:t>s</w:t>
      </w:r>
      <w:r w:rsidRPr="00F51906">
        <w:rPr>
          <w:rFonts w:ascii="Calibri Light" w:hAnsi="Calibri Light"/>
          <w:sz w:val="24"/>
          <w:szCs w:val="24"/>
        </w:rPr>
        <w:t> :</w:t>
      </w:r>
      <w:r w:rsidR="000D4EBF" w:rsidRPr="00F51906">
        <w:rPr>
          <w:rFonts w:ascii="Calibri Light" w:hAnsi="Calibri Light"/>
          <w:sz w:val="24"/>
          <w:szCs w:val="24"/>
        </w:rPr>
        <w:t xml:space="preserve"> En </w:t>
      </w:r>
      <w:r w:rsidR="00AA0999">
        <w:rPr>
          <w:rFonts w:ascii="Calibri Light" w:hAnsi="Calibri Light"/>
          <w:sz w:val="24"/>
          <w:szCs w:val="24"/>
        </w:rPr>
        <w:t>sensibilisation</w:t>
      </w:r>
      <w:r w:rsidR="000A0FA6" w:rsidRPr="00F51906">
        <w:rPr>
          <w:rFonts w:ascii="Calibri Light" w:hAnsi="Calibri Light"/>
          <w:sz w:val="24"/>
          <w:szCs w:val="24"/>
        </w:rPr>
        <w:t xml:space="preserve"> du chapitre</w:t>
      </w:r>
      <w:r w:rsidR="000D4EBF" w:rsidRPr="00F51906">
        <w:rPr>
          <w:rFonts w:ascii="Calibri Light" w:hAnsi="Calibri Light"/>
          <w:sz w:val="24"/>
          <w:szCs w:val="24"/>
        </w:rPr>
        <w:t xml:space="preserve">, réflexion sur l’ensemble des OA du chapitre afin </w:t>
      </w:r>
      <w:r w:rsidR="000C5E9F" w:rsidRPr="00F51906">
        <w:rPr>
          <w:rFonts w:ascii="Calibri Light" w:hAnsi="Calibri Light"/>
          <w:sz w:val="24"/>
          <w:szCs w:val="24"/>
        </w:rPr>
        <w:t xml:space="preserve">de sonder les prénotions et connaissances que les élèves ont déjà </w:t>
      </w:r>
      <w:r w:rsidR="00AA0999">
        <w:rPr>
          <w:rFonts w:ascii="Calibri Light" w:hAnsi="Calibri Light"/>
          <w:sz w:val="24"/>
          <w:szCs w:val="24"/>
        </w:rPr>
        <w:t>concernant le</w:t>
      </w:r>
      <w:r w:rsidR="000C5E9F" w:rsidRPr="00F51906">
        <w:rPr>
          <w:rFonts w:ascii="Calibri Light" w:hAnsi="Calibri Light"/>
          <w:sz w:val="24"/>
          <w:szCs w:val="24"/>
        </w:rPr>
        <w:t xml:space="preserve"> processus de socialisation</w:t>
      </w:r>
      <w:r w:rsidR="000D4EBF" w:rsidRPr="00F51906">
        <w:rPr>
          <w:rFonts w:ascii="Calibri Light" w:hAnsi="Calibri Light"/>
          <w:sz w:val="24"/>
          <w:szCs w:val="24"/>
        </w:rPr>
        <w:t>.</w:t>
      </w:r>
      <w:r w:rsidR="000C5E9F" w:rsidRPr="00F51906">
        <w:rPr>
          <w:rFonts w:ascii="Calibri Light" w:hAnsi="Calibri Light"/>
          <w:sz w:val="24"/>
          <w:szCs w:val="24"/>
        </w:rPr>
        <w:t xml:space="preserve"> </w:t>
      </w:r>
    </w:p>
    <w:p w:rsidR="00881128" w:rsidRPr="00F51906" w:rsidRDefault="000C5E9F" w:rsidP="00AA0999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 xml:space="preserve">Possible aussi au terme de l’exercice pour le professeur de synthétiser et d’annoncer les différents enjeux (parties) </w:t>
      </w:r>
      <w:r w:rsidR="00AA0999">
        <w:rPr>
          <w:rFonts w:ascii="Calibri Light" w:hAnsi="Calibri Light"/>
          <w:sz w:val="24"/>
          <w:szCs w:val="24"/>
        </w:rPr>
        <w:t>de ce</w:t>
      </w:r>
      <w:r w:rsidRPr="00F51906">
        <w:rPr>
          <w:rFonts w:ascii="Calibri Light" w:hAnsi="Calibri Light"/>
          <w:sz w:val="24"/>
          <w:szCs w:val="24"/>
        </w:rPr>
        <w:t xml:space="preserve"> chapitre. </w:t>
      </w:r>
    </w:p>
    <w:p w:rsidR="009A2F32" w:rsidRPr="00F51906" w:rsidRDefault="009A2F32" w:rsidP="0088112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0C5E9F" w:rsidRPr="00F51906" w:rsidRDefault="000C5E9F" w:rsidP="00881128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b/>
          <w:sz w:val="24"/>
          <w:szCs w:val="24"/>
        </w:rPr>
        <w:t>Matériel</w:t>
      </w:r>
      <w:r w:rsidRPr="00F51906">
        <w:rPr>
          <w:rFonts w:ascii="Calibri Light" w:hAnsi="Calibri Light"/>
          <w:sz w:val="24"/>
          <w:szCs w:val="24"/>
        </w:rPr>
        <w:t xml:space="preserve"> : </w:t>
      </w:r>
      <w:r w:rsidRPr="00F51906">
        <w:rPr>
          <w:rFonts w:ascii="Calibri Light" w:hAnsi="Calibri Light"/>
          <w:b/>
          <w:sz w:val="24"/>
          <w:szCs w:val="24"/>
        </w:rPr>
        <w:t>feuilles A3 avec questions écrites</w:t>
      </w:r>
      <w:r w:rsidRPr="00F51906">
        <w:rPr>
          <w:rFonts w:ascii="Calibri Light" w:hAnsi="Calibri Light"/>
          <w:sz w:val="24"/>
          <w:szCs w:val="24"/>
        </w:rPr>
        <w:t xml:space="preserve"> </w:t>
      </w:r>
      <w:r w:rsidR="000A0FA6" w:rsidRPr="00F51906">
        <w:rPr>
          <w:rFonts w:ascii="Calibri Light" w:hAnsi="Calibri Light"/>
          <w:sz w:val="24"/>
          <w:szCs w:val="24"/>
        </w:rPr>
        <w:t xml:space="preserve">suivantes inscrites </w:t>
      </w:r>
      <w:r w:rsidRPr="00F51906">
        <w:rPr>
          <w:rFonts w:ascii="Calibri Light" w:hAnsi="Calibri Light"/>
          <w:sz w:val="24"/>
          <w:szCs w:val="24"/>
        </w:rPr>
        <w:t xml:space="preserve">au centre ou au dessus. 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proofErr w:type="spellStart"/>
      <w:r w:rsidRPr="00F51906">
        <w:rPr>
          <w:rFonts w:ascii="Calibri Light" w:hAnsi="Calibri Light"/>
          <w:sz w:val="24"/>
          <w:szCs w:val="24"/>
        </w:rPr>
        <w:t>Mowgli</w:t>
      </w:r>
      <w:proofErr w:type="spellEnd"/>
      <w:r w:rsidRPr="00F51906">
        <w:rPr>
          <w:rFonts w:ascii="Calibri Light" w:hAnsi="Calibri Light"/>
          <w:sz w:val="24"/>
          <w:szCs w:val="24"/>
        </w:rPr>
        <w:t xml:space="preserve"> du Livre de la jungle serait-il capable aujourd’hui de vivre à Paris ? 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>Comment arrivons-nous à vivre tous ensemble ?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>Qui ou qu’est ce qui influence mes tenues vestimentaires ?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 xml:space="preserve">Une fois adulte, somme-nous des copies conformes de nos parents ? 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>Etre fille ou garçon, ça s’apprend ?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 xml:space="preserve">Tel père, tel fils ? 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>Le golf, une pratique sportive pour tous ?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>L’opéra, une pratique culturelle pour tous ?</w:t>
      </w:r>
    </w:p>
    <w:p w:rsidR="000A0FA6" w:rsidRPr="00F51906" w:rsidRDefault="000A0FA6" w:rsidP="000A0FA6">
      <w:pPr>
        <w:pStyle w:val="Paragraphedeliste"/>
        <w:numPr>
          <w:ilvl w:val="0"/>
          <w:numId w:val="2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 xml:space="preserve">Regarder la télévision, une pratique culturelle pour tous ? </w:t>
      </w:r>
    </w:p>
    <w:p w:rsidR="000A0FA6" w:rsidRPr="00F51906" w:rsidRDefault="000A0FA6" w:rsidP="0088112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E41691" w:rsidRPr="00F51906" w:rsidRDefault="00E41691" w:rsidP="00E41691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 xml:space="preserve">Organiser la </w:t>
      </w:r>
      <w:r w:rsidRPr="00F51906">
        <w:rPr>
          <w:rFonts w:ascii="Calibri Light" w:hAnsi="Calibri Light"/>
          <w:b/>
          <w:sz w:val="24"/>
          <w:szCs w:val="24"/>
        </w:rPr>
        <w:t>salle en ilots</w:t>
      </w:r>
      <w:r w:rsidRPr="00F51906">
        <w:rPr>
          <w:rFonts w:ascii="Calibri Light" w:hAnsi="Calibri Light"/>
          <w:sz w:val="24"/>
          <w:szCs w:val="24"/>
        </w:rPr>
        <w:t>.</w:t>
      </w:r>
    </w:p>
    <w:p w:rsidR="00815C23" w:rsidRPr="00F51906" w:rsidRDefault="00815C23" w:rsidP="00E41691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0C5E9F" w:rsidRPr="00F51906" w:rsidRDefault="00815C23" w:rsidP="00E41691">
      <w:pPr>
        <w:spacing w:after="0" w:line="240" w:lineRule="auto"/>
        <w:jc w:val="center"/>
        <w:rPr>
          <w:rFonts w:ascii="Calibri Light" w:hAnsi="Calibri Light"/>
          <w:color w:val="FF0000"/>
          <w:sz w:val="24"/>
          <w:szCs w:val="24"/>
        </w:rPr>
      </w:pPr>
      <w:r w:rsidRPr="00F51906">
        <w:rPr>
          <w:rFonts w:ascii="Calibri Light" w:hAnsi="Calibri Light"/>
          <w:color w:val="FF0000"/>
          <w:sz w:val="24"/>
          <w:szCs w:val="24"/>
        </w:rPr>
        <w:t>Bien i</w:t>
      </w:r>
      <w:r w:rsidR="000C5E9F" w:rsidRPr="00F51906">
        <w:rPr>
          <w:rFonts w:ascii="Calibri Light" w:hAnsi="Calibri Light"/>
          <w:color w:val="FF0000"/>
          <w:sz w:val="24"/>
          <w:szCs w:val="24"/>
        </w:rPr>
        <w:t xml:space="preserve">ndiquer les </w:t>
      </w:r>
      <w:r w:rsidR="000C5E9F" w:rsidRPr="00F51906">
        <w:rPr>
          <w:rFonts w:ascii="Calibri Light" w:hAnsi="Calibri Light"/>
          <w:b/>
          <w:color w:val="FF0000"/>
          <w:sz w:val="24"/>
          <w:szCs w:val="24"/>
        </w:rPr>
        <w:t>règles de fonctionnement</w:t>
      </w:r>
      <w:r w:rsidR="000C5E9F" w:rsidRPr="00F51906">
        <w:rPr>
          <w:rFonts w:ascii="Calibri Light" w:hAnsi="Calibri Light"/>
          <w:color w:val="FF0000"/>
          <w:sz w:val="24"/>
          <w:szCs w:val="24"/>
        </w:rPr>
        <w:t xml:space="preserve"> </w:t>
      </w:r>
      <w:r w:rsidR="00B13A3C" w:rsidRPr="00F51906">
        <w:rPr>
          <w:rFonts w:ascii="Calibri Light" w:hAnsi="Calibri Light"/>
          <w:b/>
          <w:color w:val="FF0000"/>
          <w:sz w:val="24"/>
          <w:szCs w:val="24"/>
        </w:rPr>
        <w:t>de la conversation écrite</w:t>
      </w:r>
      <w:r w:rsidR="00B13A3C" w:rsidRPr="00F51906">
        <w:rPr>
          <w:rFonts w:ascii="Calibri Light" w:hAnsi="Calibri Light"/>
          <w:color w:val="FF0000"/>
          <w:sz w:val="24"/>
          <w:szCs w:val="24"/>
        </w:rPr>
        <w:t xml:space="preserve"> </w:t>
      </w:r>
      <w:r w:rsidR="000C5E9F" w:rsidRPr="00F51906">
        <w:rPr>
          <w:rFonts w:ascii="Calibri Light" w:hAnsi="Calibri Light"/>
          <w:color w:val="FF0000"/>
          <w:sz w:val="24"/>
          <w:szCs w:val="24"/>
        </w:rPr>
        <w:t>aux élèves avant de commencer la séance.</w:t>
      </w:r>
    </w:p>
    <w:p w:rsidR="000C5E9F" w:rsidRPr="00F51906" w:rsidRDefault="000C5E9F" w:rsidP="0088112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881128" w:rsidRPr="00F51906" w:rsidRDefault="00881128" w:rsidP="002E1CBD">
      <w:pPr>
        <w:shd w:val="clear" w:color="auto" w:fill="76923C" w:themeFill="accent3" w:themeFillShade="BF"/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Etape 1 : Réflexion individuelle et silencieuse – « </w:t>
      </w:r>
      <w:proofErr w:type="spellStart"/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Think</w:t>
      </w:r>
      <w:proofErr w:type="spellEnd"/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 » </w:t>
      </w:r>
    </w:p>
    <w:p w:rsidR="00B51415" w:rsidRPr="00F51906" w:rsidRDefault="00881128" w:rsidP="000C5E9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Chacun réfléchit </w:t>
      </w:r>
      <w:r w:rsidR="000D4EB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à la question posée au centre de la feuille A3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et </w:t>
      </w:r>
      <w:r w:rsidR="000D4EB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écrit à tour de rôle ce qui lui vient à l’esprit dans le silence le plus complet. </w:t>
      </w:r>
    </w:p>
    <w:p w:rsidR="00B51415" w:rsidRPr="00F51906" w:rsidRDefault="000D4EBF" w:rsidP="000C5E9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Possible d’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utiliser des couleur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s différentes pour chaque élève</w:t>
      </w:r>
      <w:r w:rsidR="00B51415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ou un seul et même stylo pour tous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. </w:t>
      </w:r>
    </w:p>
    <w:p w:rsidR="00B51415" w:rsidRPr="00F51906" w:rsidRDefault="000D4EBF" w:rsidP="000C5E9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La feuille A3 ne bouge pas</w:t>
      </w:r>
      <w:r w:rsidR="00B51415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. Ce sont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les élèves</w:t>
      </w:r>
      <w:r w:rsidR="00B51415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qui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sont debout et tournent autour de la table </w:t>
      </w:r>
      <w:r w:rsidR="000C5E9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(ou l’ilot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).</w:t>
      </w:r>
      <w:r w:rsidR="000C5E9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</w:p>
    <w:p w:rsidR="00881128" w:rsidRPr="00F51906" w:rsidRDefault="000D4EBF" w:rsidP="000C5E9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Les élèves lisent les</w:t>
      </w:r>
      <w:r w:rsidR="000C5E9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réflexions de leurs camarades et 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les </w:t>
      </w:r>
      <w:r w:rsidR="000C5E9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complètent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. </w:t>
      </w:r>
    </w:p>
    <w:p w:rsidR="00881128" w:rsidRPr="00F51906" w:rsidRDefault="000C5E9F" w:rsidP="000C5E9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Durée : </w:t>
      </w:r>
      <w:r w:rsidR="008C2A94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15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minutes </w:t>
      </w:r>
    </w:p>
    <w:p w:rsidR="00881128" w:rsidRPr="00F51906" w:rsidRDefault="00881128" w:rsidP="000C5E9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</w:p>
    <w:p w:rsidR="00881128" w:rsidRPr="00F51906" w:rsidRDefault="00881128" w:rsidP="002E1CBD">
      <w:pPr>
        <w:shd w:val="clear" w:color="auto" w:fill="76923C" w:themeFill="accent3" w:themeFillShade="BF"/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Etape 2 : Echange avec les membres du groupe – « Pair » </w:t>
      </w:r>
    </w:p>
    <w:p w:rsidR="000C5E9F" w:rsidRPr="00F51906" w:rsidRDefault="000C5E9F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Les membres du groupe font un </w:t>
      </w:r>
      <w:proofErr w:type="spellStart"/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debrief</w:t>
      </w:r>
      <w:proofErr w:type="spellEnd"/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(pourquoi ai-je écrit cela ? Pourquoi as-tu écrit cela ?) :</w:t>
      </w:r>
    </w:p>
    <w:p w:rsidR="000C5E9F" w:rsidRPr="00F51906" w:rsidRDefault="000C5E9F" w:rsidP="000C5E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Soit on leur interdit d’écrire de nouvelles choses sur la feuille A3, </w:t>
      </w:r>
    </w:p>
    <w:p w:rsidR="00881128" w:rsidRPr="00F51906" w:rsidRDefault="000C5E9F" w:rsidP="000C5E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Soit on leur permet de le faire afin de compléter leur travail en vue de la phase de présentation/restitution.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</w:p>
    <w:p w:rsidR="00881128" w:rsidRPr="00F51906" w:rsidRDefault="008C2A94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Durée : 1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0 minutes </w:t>
      </w:r>
    </w:p>
    <w:p w:rsidR="000C5E9F" w:rsidRPr="00F51906" w:rsidRDefault="000C5E9F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Le groupe doit parvenir à élaborer une réponse structurée à la question posée en présentant des axes de réponse.</w:t>
      </w:r>
    </w:p>
    <w:p w:rsidR="00881128" w:rsidRPr="00F51906" w:rsidRDefault="00881128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</w:p>
    <w:p w:rsidR="00881128" w:rsidRPr="00F51906" w:rsidRDefault="00881128" w:rsidP="002E1CBD">
      <w:pPr>
        <w:shd w:val="clear" w:color="auto" w:fill="76923C" w:themeFill="accent3" w:themeFillShade="BF"/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lastRenderedPageBreak/>
        <w:t xml:space="preserve">Etape 3 : Présenter le résultat à la classe – « </w:t>
      </w:r>
      <w:proofErr w:type="spellStart"/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Share</w:t>
      </w:r>
      <w:proofErr w:type="spellEnd"/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 » </w:t>
      </w:r>
    </w:p>
    <w:p w:rsidR="00624E54" w:rsidRPr="00F51906" w:rsidRDefault="00624E54" w:rsidP="00624E54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SOLUTION 1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– 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Chaque groupe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s’organise pour présenter 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le 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résultat de leur réflexion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.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Tous les membres du groupe doivent prendre la parole.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Présentation se fait au tableau. Les autres groupes complètent si souhaité ou si nécessaire ou posent des questions. Tous les élèves écoutent. </w:t>
      </w:r>
    </w:p>
    <w:p w:rsidR="00881128" w:rsidRPr="00F51906" w:rsidRDefault="00624E54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Durée 3 min par groupe. </w:t>
      </w:r>
    </w:p>
    <w:p w:rsidR="00624E54" w:rsidRPr="00F51906" w:rsidRDefault="00624E54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</w:p>
    <w:p w:rsidR="00881128" w:rsidRPr="00F51906" w:rsidRDefault="00624E54" w:rsidP="00624E5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SOLUTION 2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– Un élève de chaque groupe, volontaire ou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désigné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par le professeur, présente le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résultat des réflexions du groupe</w:t>
      </w:r>
      <w:r w:rsidR="00881128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à la classe… Les autres groupes complètent si souhaité ou si nécessaire ou posent des questions. Tous les élèves écoutent. </w:t>
      </w:r>
    </w:p>
    <w:p w:rsidR="00624E54" w:rsidRPr="00F51906" w:rsidRDefault="00624E54" w:rsidP="00624E54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Durée 3 min par groupe. </w:t>
      </w:r>
    </w:p>
    <w:p w:rsidR="00881128" w:rsidRPr="00F51906" w:rsidRDefault="00881128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</w:p>
    <w:p w:rsidR="00624E54" w:rsidRPr="00F51906" w:rsidRDefault="00624E54" w:rsidP="000A0FA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SOLUTION 3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– 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highlight w:val="yellow"/>
          <w:lang w:eastAsia="en-US"/>
        </w:rPr>
        <w:t>GALERIE D’EXPOSITION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  <w:r w:rsidR="009A2F32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–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</w:t>
      </w:r>
      <w:r w:rsidR="009A2F32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Prévoir des groupes de même nombre (ex :</w:t>
      </w:r>
      <w:r w:rsidR="000A0FA6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5 groupes de 5, </w:t>
      </w:r>
      <w:r w:rsidR="009A2F32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6 groupes de 6) et distribuer des lettres ou cartons de couleurs </w:t>
      </w:r>
      <w:r w:rsidR="003207B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lors de l’étape 1 </w:t>
      </w:r>
      <w:r w:rsidR="009A2F32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afin de réaliser les présentations</w:t>
      </w:r>
      <w:r w:rsidR="003207B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. Penser au </w:t>
      </w:r>
      <w:r w:rsidR="003207BF"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scotch ou punaises</w:t>
      </w:r>
      <w:r w:rsidR="003207BF"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pour installer les productions au mur. </w:t>
      </w:r>
    </w:p>
    <w:p w:rsidR="0018095A" w:rsidRPr="00F51906" w:rsidRDefault="0018095A" w:rsidP="0018095A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Durée 3 min par groupe. </w:t>
      </w:r>
    </w:p>
    <w:p w:rsidR="00815C23" w:rsidRPr="00F51906" w:rsidRDefault="00815C23" w:rsidP="00815C23">
      <w:pPr>
        <w:spacing w:after="0" w:line="240" w:lineRule="auto"/>
        <w:jc w:val="center"/>
        <w:rPr>
          <w:rFonts w:ascii="Calibri Light" w:hAnsi="Calibri Light"/>
          <w:color w:val="FF0000"/>
          <w:sz w:val="24"/>
          <w:szCs w:val="24"/>
        </w:rPr>
      </w:pPr>
      <w:r w:rsidRPr="00F51906">
        <w:rPr>
          <w:rFonts w:ascii="Calibri Light" w:hAnsi="Calibri Light"/>
          <w:color w:val="FF0000"/>
          <w:sz w:val="24"/>
          <w:szCs w:val="24"/>
        </w:rPr>
        <w:t xml:space="preserve">Bien indiquer les </w:t>
      </w:r>
      <w:r w:rsidRPr="00F51906">
        <w:rPr>
          <w:rFonts w:ascii="Calibri Light" w:hAnsi="Calibri Light"/>
          <w:b/>
          <w:color w:val="FF0000"/>
          <w:sz w:val="24"/>
          <w:szCs w:val="24"/>
        </w:rPr>
        <w:t>règles de fonctionnement</w:t>
      </w:r>
      <w:r w:rsidRPr="00F51906">
        <w:rPr>
          <w:rFonts w:ascii="Calibri Light" w:hAnsi="Calibri Light"/>
          <w:color w:val="FF0000"/>
          <w:sz w:val="24"/>
          <w:szCs w:val="24"/>
        </w:rPr>
        <w:t xml:space="preserve"> </w:t>
      </w:r>
      <w:r w:rsidRPr="00F51906">
        <w:rPr>
          <w:rFonts w:ascii="Calibri Light" w:hAnsi="Calibri Light"/>
          <w:b/>
          <w:color w:val="FF0000"/>
          <w:sz w:val="24"/>
          <w:szCs w:val="24"/>
        </w:rPr>
        <w:t>de la galerie d’exposition</w:t>
      </w:r>
      <w:r w:rsidRPr="00F51906">
        <w:rPr>
          <w:rFonts w:ascii="Calibri Light" w:hAnsi="Calibri Light"/>
          <w:color w:val="FF0000"/>
          <w:sz w:val="24"/>
          <w:szCs w:val="24"/>
        </w:rPr>
        <w:t xml:space="preserve"> aux élèves avant de commencer.</w:t>
      </w:r>
    </w:p>
    <w:p w:rsidR="00E41691" w:rsidRPr="00F51906" w:rsidRDefault="00E41691" w:rsidP="00815C23">
      <w:pPr>
        <w:spacing w:after="0" w:line="240" w:lineRule="auto"/>
        <w:jc w:val="center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b/>
          <w:sz w:val="24"/>
          <w:szCs w:val="24"/>
        </w:rPr>
        <w:t>Matériel :</w:t>
      </w:r>
      <w:r w:rsidRPr="00F51906">
        <w:rPr>
          <w:rFonts w:ascii="Calibri Light" w:hAnsi="Calibri Light"/>
          <w:sz w:val="24"/>
          <w:szCs w:val="24"/>
        </w:rPr>
        <w:t xml:space="preserve"> Si étape 3 sous la forme d’une galerie d’exposition, prévoir les </w:t>
      </w:r>
      <w:r w:rsidRPr="00F51906">
        <w:rPr>
          <w:rFonts w:ascii="Calibri Light" w:hAnsi="Calibri Light"/>
          <w:b/>
          <w:sz w:val="24"/>
          <w:szCs w:val="24"/>
        </w:rPr>
        <w:t>cartons de couleur ou des lettres</w:t>
      </w:r>
    </w:p>
    <w:p w:rsidR="003207BF" w:rsidRPr="00F51906" w:rsidRDefault="003207BF" w:rsidP="00881128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</w:p>
    <w:p w:rsidR="00881128" w:rsidRPr="00F51906" w:rsidRDefault="00881128" w:rsidP="002E1CBD">
      <w:pPr>
        <w:shd w:val="clear" w:color="auto" w:fill="76923C" w:themeFill="accent3" w:themeFillShade="BF"/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Etape 4 : </w:t>
      </w:r>
      <w:r w:rsidR="00291A58"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Le professeur fait </w:t>
      </w:r>
      <w:r w:rsidR="003207BF"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la synthèse</w:t>
      </w:r>
      <w:r w:rsidR="00291A58"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 pour </w:t>
      </w:r>
      <w:r w:rsidR="0018095A"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parvenir à énoncer les enjeux du chapitre et introduire la notion de socialisation</w:t>
      </w: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 xml:space="preserve">. </w:t>
      </w:r>
    </w:p>
    <w:p w:rsidR="00881128" w:rsidRPr="00F51906" w:rsidRDefault="00393643" w:rsidP="00E41691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F51906">
        <w:rPr>
          <w:rFonts w:ascii="Calibri Light" w:hAnsi="Calibri Light"/>
          <w:sz w:val="24"/>
          <w:szCs w:val="24"/>
        </w:rPr>
        <w:t>Pour rappel, voici les OA du chapitre :</w:t>
      </w:r>
    </w:p>
    <w:p w:rsidR="00393643" w:rsidRPr="00F51906" w:rsidRDefault="00393643" w:rsidP="00E41691">
      <w:pPr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- Savoir que la </w:t>
      </w: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socialisation est un processus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. </w:t>
      </w:r>
    </w:p>
    <w:p w:rsidR="00393643" w:rsidRPr="00F51906" w:rsidRDefault="00393643" w:rsidP="00E41691">
      <w:pPr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- Être capable d’illustrer la </w:t>
      </w: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pluralité des instances de socialisation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 et connaître le rôle spécifique de la famille, de l’école, des médias et du groupe des pairs dans le processus de socialisation des enfants et des jeunes. </w:t>
      </w:r>
    </w:p>
    <w:p w:rsidR="00393643" w:rsidRPr="00F51906" w:rsidRDefault="00393643" w:rsidP="00E41691">
      <w:pPr>
        <w:spacing w:after="0" w:line="240" w:lineRule="auto"/>
        <w:jc w:val="both"/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</w:pP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 xml:space="preserve">- Savoir illustrer le </w:t>
      </w:r>
      <w:r w:rsidRPr="00F51906">
        <w:rPr>
          <w:rFonts w:ascii="Calibri Light" w:eastAsiaTheme="minorHAnsi" w:hAnsi="Calibri Light" w:cs="Calibri"/>
          <w:b/>
          <w:color w:val="000000"/>
          <w:sz w:val="24"/>
          <w:szCs w:val="24"/>
          <w:lang w:eastAsia="en-US"/>
        </w:rPr>
        <w:t>caractère différencié des processus de socialisation en fonction du milieu social, du genre</w:t>
      </w:r>
      <w:r w:rsidRPr="00F51906">
        <w:rPr>
          <w:rFonts w:ascii="Calibri Light" w:eastAsiaTheme="minorHAnsi" w:hAnsi="Calibri Light" w:cs="Calibri"/>
          <w:color w:val="000000"/>
          <w:sz w:val="24"/>
          <w:szCs w:val="24"/>
          <w:lang w:eastAsia="en-US"/>
        </w:rPr>
        <w:t>.</w:t>
      </w:r>
    </w:p>
    <w:p w:rsidR="00881128" w:rsidRPr="00F51906" w:rsidRDefault="00881128" w:rsidP="00E41691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7637AC" w:rsidRPr="00F51906" w:rsidRDefault="007637AC" w:rsidP="00E41691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:rsidR="007637AC" w:rsidRPr="00F51906" w:rsidRDefault="007637AC" w:rsidP="0088112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637AC" w:rsidRPr="00F51906" w:rsidRDefault="007637AC" w:rsidP="00881128">
      <w:pPr>
        <w:spacing w:after="0" w:line="240" w:lineRule="auto"/>
        <w:rPr>
          <w:rFonts w:ascii="Calibri Light" w:hAnsi="Calibri Light"/>
          <w:b/>
        </w:rPr>
      </w:pPr>
    </w:p>
    <w:sectPr w:rsidR="007637AC" w:rsidRPr="00F51906" w:rsidSect="009A2F32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2AC2"/>
    <w:multiLevelType w:val="hybridMultilevel"/>
    <w:tmpl w:val="1AB4F624"/>
    <w:lvl w:ilvl="0" w:tplc="72268B72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8650C"/>
    <w:multiLevelType w:val="hybridMultilevel"/>
    <w:tmpl w:val="6A584372"/>
    <w:lvl w:ilvl="0" w:tplc="CBE4A1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2CE6"/>
    <w:rsid w:val="000A0FA6"/>
    <w:rsid w:val="000C5E9F"/>
    <w:rsid w:val="000D4EBF"/>
    <w:rsid w:val="0011454A"/>
    <w:rsid w:val="0018095A"/>
    <w:rsid w:val="001E2CE6"/>
    <w:rsid w:val="00291A58"/>
    <w:rsid w:val="002A3DE2"/>
    <w:rsid w:val="002E1CBD"/>
    <w:rsid w:val="003207BF"/>
    <w:rsid w:val="00393643"/>
    <w:rsid w:val="005A2172"/>
    <w:rsid w:val="00624E54"/>
    <w:rsid w:val="007637AC"/>
    <w:rsid w:val="00814883"/>
    <w:rsid w:val="00815C23"/>
    <w:rsid w:val="00820726"/>
    <w:rsid w:val="00881128"/>
    <w:rsid w:val="00893883"/>
    <w:rsid w:val="008C2A94"/>
    <w:rsid w:val="009A2F32"/>
    <w:rsid w:val="00A71783"/>
    <w:rsid w:val="00AA0999"/>
    <w:rsid w:val="00AE6A6C"/>
    <w:rsid w:val="00B13A3C"/>
    <w:rsid w:val="00B32642"/>
    <w:rsid w:val="00B51415"/>
    <w:rsid w:val="00E41691"/>
    <w:rsid w:val="00E64CE4"/>
    <w:rsid w:val="00F03117"/>
    <w:rsid w:val="00F5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2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2C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E2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5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9C43-7ED6-43DE-82EA-F99ECB78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 DEFAUT</dc:creator>
  <cp:lastModifiedBy>Profil DEFAUT</cp:lastModifiedBy>
  <cp:revision>21</cp:revision>
  <dcterms:created xsi:type="dcterms:W3CDTF">2021-12-16T12:43:00Z</dcterms:created>
  <dcterms:modified xsi:type="dcterms:W3CDTF">2021-12-16T14:31:00Z</dcterms:modified>
</cp:coreProperties>
</file>