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53F" w:rsidRPr="00D553EB" w:rsidRDefault="00D553EB" w:rsidP="00D553EB">
      <w:pPr>
        <w:spacing w:after="0"/>
        <w:jc w:val="center"/>
        <w:rPr>
          <w:b/>
          <w:sz w:val="24"/>
        </w:rPr>
      </w:pPr>
      <w:r w:rsidRPr="00D553EB">
        <w:rPr>
          <w:b/>
          <w:sz w:val="24"/>
        </w:rPr>
        <w:t xml:space="preserve">Conversation écrite (Eric </w:t>
      </w:r>
      <w:proofErr w:type="spellStart"/>
      <w:r w:rsidRPr="00D553EB">
        <w:rPr>
          <w:b/>
          <w:sz w:val="24"/>
        </w:rPr>
        <w:t>Vauthelin</w:t>
      </w:r>
      <w:proofErr w:type="spellEnd"/>
      <w:r w:rsidRPr="00D553EB">
        <w:rPr>
          <w:b/>
          <w:sz w:val="24"/>
        </w:rPr>
        <w:t xml:space="preserve">, Romain </w:t>
      </w:r>
      <w:proofErr w:type="spellStart"/>
      <w:r w:rsidRPr="00D553EB">
        <w:rPr>
          <w:b/>
          <w:sz w:val="24"/>
        </w:rPr>
        <w:t>Christen</w:t>
      </w:r>
      <w:proofErr w:type="spellEnd"/>
      <w:r w:rsidRPr="00D553EB">
        <w:rPr>
          <w:b/>
          <w:sz w:val="24"/>
        </w:rPr>
        <w:t>)</w:t>
      </w:r>
    </w:p>
    <w:p w:rsidR="006F253F" w:rsidRDefault="006F253F" w:rsidP="006F253F">
      <w:pPr>
        <w:spacing w:after="0"/>
      </w:pPr>
    </w:p>
    <w:tbl>
      <w:tblPr>
        <w:tblStyle w:val="Grilledutableau"/>
        <w:tblW w:w="0" w:type="auto"/>
        <w:tblLook w:val="04A0"/>
      </w:tblPr>
      <w:tblGrid>
        <w:gridCol w:w="3637"/>
        <w:gridCol w:w="7275"/>
      </w:tblGrid>
      <w:tr w:rsidR="006F253F" w:rsidTr="000228BC">
        <w:tc>
          <w:tcPr>
            <w:tcW w:w="3637" w:type="dxa"/>
          </w:tcPr>
          <w:p w:rsidR="006F253F" w:rsidRPr="00D553EB" w:rsidRDefault="006F253F" w:rsidP="006F253F">
            <w:pPr>
              <w:rPr>
                <w:b/>
              </w:rPr>
            </w:pPr>
            <w:r w:rsidRPr="00D553EB">
              <w:rPr>
                <w:b/>
              </w:rPr>
              <w:t>Niveau</w:t>
            </w:r>
          </w:p>
        </w:tc>
        <w:tc>
          <w:tcPr>
            <w:tcW w:w="7275" w:type="dxa"/>
          </w:tcPr>
          <w:p w:rsidR="006F253F" w:rsidRDefault="006F253F" w:rsidP="006F253F">
            <w:r>
              <w:t>Seconde</w:t>
            </w:r>
          </w:p>
        </w:tc>
      </w:tr>
      <w:tr w:rsidR="006F253F" w:rsidTr="00471D96">
        <w:tc>
          <w:tcPr>
            <w:tcW w:w="3637" w:type="dxa"/>
          </w:tcPr>
          <w:p w:rsidR="006F253F" w:rsidRPr="00D553EB" w:rsidRDefault="006F253F" w:rsidP="006F253F">
            <w:pPr>
              <w:rPr>
                <w:b/>
              </w:rPr>
            </w:pPr>
            <w:r w:rsidRPr="00D553EB">
              <w:rPr>
                <w:b/>
              </w:rPr>
              <w:t>Partie du programme concernée</w:t>
            </w:r>
          </w:p>
        </w:tc>
        <w:tc>
          <w:tcPr>
            <w:tcW w:w="7275" w:type="dxa"/>
          </w:tcPr>
          <w:p w:rsidR="006F253F" w:rsidRDefault="006F253F" w:rsidP="006F253F">
            <w:r>
              <w:t xml:space="preserve">Quelles relations entre le diplôme, l’emploi et le salaire ? </w:t>
            </w:r>
          </w:p>
        </w:tc>
      </w:tr>
      <w:tr w:rsidR="006F253F" w:rsidTr="001807E1">
        <w:tc>
          <w:tcPr>
            <w:tcW w:w="3637" w:type="dxa"/>
          </w:tcPr>
          <w:p w:rsidR="006F253F" w:rsidRPr="00D553EB" w:rsidRDefault="006F253F" w:rsidP="006F253F">
            <w:pPr>
              <w:rPr>
                <w:b/>
              </w:rPr>
            </w:pPr>
            <w:r w:rsidRPr="00D553EB">
              <w:rPr>
                <w:b/>
              </w:rPr>
              <w:t>Objectif d’apprentissage</w:t>
            </w:r>
          </w:p>
        </w:tc>
        <w:tc>
          <w:tcPr>
            <w:tcW w:w="7275" w:type="dxa"/>
          </w:tcPr>
          <w:p w:rsidR="006F253F" w:rsidRDefault="006F253F" w:rsidP="006F253F">
            <w:r>
              <w:t>Savoir que le manque de qualification est une cause du chômage</w:t>
            </w:r>
          </w:p>
        </w:tc>
      </w:tr>
      <w:tr w:rsidR="006F253F" w:rsidTr="00137C87">
        <w:tc>
          <w:tcPr>
            <w:tcW w:w="3637" w:type="dxa"/>
          </w:tcPr>
          <w:p w:rsidR="006F253F" w:rsidRPr="00D553EB" w:rsidRDefault="006F253F" w:rsidP="006F253F">
            <w:pPr>
              <w:rPr>
                <w:b/>
              </w:rPr>
            </w:pPr>
            <w:r w:rsidRPr="00D553EB">
              <w:rPr>
                <w:b/>
              </w:rPr>
              <w:t>Type d’activité</w:t>
            </w:r>
          </w:p>
        </w:tc>
        <w:tc>
          <w:tcPr>
            <w:tcW w:w="7275" w:type="dxa"/>
          </w:tcPr>
          <w:p w:rsidR="006F253F" w:rsidRDefault="006F253F" w:rsidP="006F253F">
            <w:r>
              <w:t>Conversation écrite (25 élèves)</w:t>
            </w:r>
          </w:p>
          <w:p w:rsidR="006F253F" w:rsidRDefault="006F253F" w:rsidP="006F253F">
            <w:r>
              <w:t xml:space="preserve">Possibilité de constituer un </w:t>
            </w:r>
            <w:r w:rsidR="00EC5AAE">
              <w:t>sixième</w:t>
            </w:r>
            <w:r>
              <w:t xml:space="preserve"> groupe ou rôle d’observateur à définir)</w:t>
            </w:r>
          </w:p>
        </w:tc>
      </w:tr>
      <w:tr w:rsidR="006F253F" w:rsidTr="00AE50BC">
        <w:tc>
          <w:tcPr>
            <w:tcW w:w="3637" w:type="dxa"/>
          </w:tcPr>
          <w:p w:rsidR="006F253F" w:rsidRPr="00D553EB" w:rsidRDefault="006F253F" w:rsidP="006F253F">
            <w:pPr>
              <w:rPr>
                <w:b/>
              </w:rPr>
            </w:pPr>
            <w:r w:rsidRPr="00D553EB">
              <w:rPr>
                <w:b/>
              </w:rPr>
              <w:t>Durée de l’activité</w:t>
            </w:r>
          </w:p>
        </w:tc>
        <w:tc>
          <w:tcPr>
            <w:tcW w:w="7275" w:type="dxa"/>
          </w:tcPr>
          <w:p w:rsidR="006F253F" w:rsidRDefault="003E3DEC" w:rsidP="006F253F">
            <w:r>
              <w:t>1h30</w:t>
            </w:r>
          </w:p>
        </w:tc>
      </w:tr>
    </w:tbl>
    <w:p w:rsidR="00D553EB" w:rsidRDefault="00D553EB" w:rsidP="006F253F">
      <w:pPr>
        <w:spacing w:after="0"/>
      </w:pPr>
    </w:p>
    <w:p w:rsidR="003E3DEC" w:rsidRPr="003E3DEC" w:rsidRDefault="003E3DEC" w:rsidP="003E3DEC">
      <w:pPr>
        <w:spacing w:after="0"/>
        <w:jc w:val="center"/>
        <w:rPr>
          <w:b/>
        </w:rPr>
      </w:pPr>
      <w:r w:rsidRPr="003E3DEC">
        <w:rPr>
          <w:b/>
        </w:rPr>
        <w:t>Sensibilisation : En quoi la qualification affecte-t-elle l’accès à l’emploi ?</w:t>
      </w:r>
    </w:p>
    <w:p w:rsidR="003E3DEC" w:rsidRPr="003E3DEC" w:rsidRDefault="003E3DEC" w:rsidP="006F253F">
      <w:pPr>
        <w:spacing w:after="0"/>
      </w:pPr>
    </w:p>
    <w:p w:rsidR="00D553EB" w:rsidRPr="003E3DEC" w:rsidRDefault="00D553EB" w:rsidP="006F253F">
      <w:pPr>
        <w:spacing w:after="0"/>
        <w:rPr>
          <w:b/>
        </w:rPr>
      </w:pPr>
      <w:r w:rsidRPr="003E3DEC">
        <w:rPr>
          <w:b/>
        </w:rPr>
        <w:t xml:space="preserve">Définitions : </w:t>
      </w:r>
    </w:p>
    <w:p w:rsidR="00D553EB" w:rsidRDefault="00D553EB" w:rsidP="003E3DEC">
      <w:pPr>
        <w:pStyle w:val="Paragraphedeliste"/>
        <w:numPr>
          <w:ilvl w:val="0"/>
          <w:numId w:val="3"/>
        </w:numPr>
        <w:spacing w:after="0"/>
        <w:jc w:val="both"/>
      </w:pPr>
      <w:r>
        <w:t xml:space="preserve">Qualification de l’individu : mesure les compétences acquises par une personne grâce à sa formation initiale (parcours scolaire) dont atteste son niveau de diplôme, mais aussi son expérience acquise en entreprise. </w:t>
      </w:r>
    </w:p>
    <w:p w:rsidR="00D553EB" w:rsidRDefault="00D553EB" w:rsidP="003E3DEC">
      <w:pPr>
        <w:pStyle w:val="Paragraphedeliste"/>
        <w:numPr>
          <w:ilvl w:val="0"/>
          <w:numId w:val="3"/>
        </w:numPr>
        <w:spacing w:after="0"/>
        <w:jc w:val="both"/>
      </w:pPr>
      <w:r>
        <w:t xml:space="preserve">Qualification de l’emploi : désigne les qualités et les capacités humaines nécessaires pour occuper un poste ou un métier déterminé. </w:t>
      </w:r>
    </w:p>
    <w:p w:rsidR="003B5D20" w:rsidRDefault="003B5D20" w:rsidP="003B5D20">
      <w:pPr>
        <w:spacing w:after="0"/>
        <w:jc w:val="both"/>
      </w:pPr>
    </w:p>
    <w:p w:rsidR="003B5D20" w:rsidRDefault="003B5D20" w:rsidP="003B5D20">
      <w:pPr>
        <w:spacing w:after="0"/>
        <w:jc w:val="both"/>
      </w:pPr>
      <w:r w:rsidRPr="003B5D20">
        <w:rPr>
          <w:b/>
        </w:rPr>
        <w:t>Q1</w:t>
      </w:r>
      <w:r>
        <w:t xml:space="preserve"> – Illustrez par un exemple chaque type de qualification. </w:t>
      </w:r>
    </w:p>
    <w:p w:rsidR="00D553EB" w:rsidRDefault="00D553EB" w:rsidP="006F253F">
      <w:pPr>
        <w:spacing w:after="0"/>
      </w:pPr>
    </w:p>
    <w:p w:rsidR="003E3DEC" w:rsidRDefault="003E3DEC" w:rsidP="006F253F">
      <w:pPr>
        <w:spacing w:after="0"/>
      </w:pPr>
      <w:r w:rsidRPr="003E3DEC">
        <w:rPr>
          <w:b/>
        </w:rPr>
        <w:t>Document 1</w:t>
      </w:r>
      <w:r>
        <w:t> : Population active et inactive</w:t>
      </w:r>
    </w:p>
    <w:p w:rsidR="003E3DEC" w:rsidRDefault="003E3DEC" w:rsidP="003E3DEC">
      <w:pPr>
        <w:spacing w:after="0"/>
      </w:pPr>
      <w:r>
        <w:rPr>
          <w:noProof/>
          <w:lang w:eastAsia="fr-FR"/>
        </w:rPr>
        <w:drawing>
          <wp:anchor distT="0" distB="0" distL="114300" distR="114300" simplePos="0" relativeHeight="251660288" behindDoc="0" locked="0" layoutInCell="1" allowOverlap="1">
            <wp:simplePos x="0" y="0"/>
            <wp:positionH relativeFrom="column">
              <wp:posOffset>-39370</wp:posOffset>
            </wp:positionH>
            <wp:positionV relativeFrom="paragraph">
              <wp:posOffset>6350</wp:posOffset>
            </wp:positionV>
            <wp:extent cx="4576445" cy="3601720"/>
            <wp:effectExtent l="19050" t="0" r="0" b="0"/>
            <wp:wrapSquare wrapText="bothSides"/>
            <wp:docPr id="4" name="Image 4" descr="1.1.emploi et activité - thepremie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1.emploi et activité - thepremierees"/>
                    <pic:cNvPicPr>
                      <a:picLocks noChangeAspect="1" noChangeArrowheads="1"/>
                    </pic:cNvPicPr>
                  </pic:nvPicPr>
                  <pic:blipFill>
                    <a:blip r:embed="rId6"/>
                    <a:srcRect l="1143" b="1347"/>
                    <a:stretch>
                      <a:fillRect/>
                    </a:stretch>
                  </pic:blipFill>
                  <pic:spPr bwMode="auto">
                    <a:xfrm>
                      <a:off x="0" y="0"/>
                      <a:ext cx="4576445" cy="3601720"/>
                    </a:xfrm>
                    <a:prstGeom prst="rect">
                      <a:avLst/>
                    </a:prstGeom>
                    <a:noFill/>
                    <a:ln w="9525">
                      <a:noFill/>
                      <a:miter lim="800000"/>
                      <a:headEnd/>
                      <a:tailEnd/>
                    </a:ln>
                  </pic:spPr>
                </pic:pic>
              </a:graphicData>
            </a:graphic>
          </wp:anchor>
        </w:drawing>
      </w:r>
    </w:p>
    <w:p w:rsidR="006F253F" w:rsidRDefault="003E3DEC" w:rsidP="006F253F">
      <w:pPr>
        <w:spacing w:after="0"/>
      </w:pPr>
      <w:r w:rsidRPr="003E3DEC">
        <w:rPr>
          <w:b/>
        </w:rPr>
        <w:t>Q1</w:t>
      </w:r>
      <w:r>
        <w:t xml:space="preserve"> – De qui se compose la population active ? </w:t>
      </w:r>
    </w:p>
    <w:p w:rsidR="003E3DEC" w:rsidRDefault="003E3DEC" w:rsidP="006F253F">
      <w:pPr>
        <w:spacing w:after="0"/>
      </w:pPr>
      <w:r w:rsidRPr="003E3DEC">
        <w:rPr>
          <w:b/>
        </w:rPr>
        <w:t>Q2</w:t>
      </w:r>
      <w:r>
        <w:t xml:space="preserve"> – Calculez la part des chômeurs dans la population active. A quoi correspond ce résultat ? </w:t>
      </w:r>
    </w:p>
    <w:p w:rsidR="003E3DEC" w:rsidRDefault="003E3DEC" w:rsidP="006F253F">
      <w:pPr>
        <w:spacing w:after="0"/>
      </w:pPr>
    </w:p>
    <w:p w:rsidR="003E3DEC" w:rsidRDefault="003E3DEC" w:rsidP="006F253F">
      <w:pPr>
        <w:spacing w:after="0"/>
      </w:pPr>
    </w:p>
    <w:p w:rsidR="003E3DEC" w:rsidRDefault="003E3DEC" w:rsidP="006F253F">
      <w:pPr>
        <w:spacing w:after="0"/>
      </w:pPr>
    </w:p>
    <w:p w:rsidR="003E3DEC" w:rsidRDefault="003E3DEC" w:rsidP="006F253F">
      <w:pPr>
        <w:spacing w:after="0"/>
      </w:pPr>
    </w:p>
    <w:p w:rsidR="003E3DEC" w:rsidRDefault="003E3DEC" w:rsidP="006F253F">
      <w:pPr>
        <w:spacing w:after="0"/>
      </w:pPr>
    </w:p>
    <w:p w:rsidR="003E3DEC" w:rsidRDefault="003E3DEC" w:rsidP="006F253F">
      <w:pPr>
        <w:spacing w:after="0"/>
      </w:pPr>
    </w:p>
    <w:p w:rsidR="003E3DEC" w:rsidRDefault="003E3DEC" w:rsidP="006F253F">
      <w:pPr>
        <w:spacing w:after="0"/>
      </w:pPr>
    </w:p>
    <w:p w:rsidR="003E3DEC" w:rsidRDefault="003E3DEC" w:rsidP="006F253F">
      <w:pPr>
        <w:spacing w:after="0"/>
      </w:pPr>
    </w:p>
    <w:p w:rsidR="003E3DEC" w:rsidRDefault="003E3DEC" w:rsidP="006F253F">
      <w:pPr>
        <w:spacing w:after="0"/>
      </w:pPr>
    </w:p>
    <w:p w:rsidR="003E3DEC" w:rsidRDefault="003E3DEC" w:rsidP="006F253F">
      <w:pPr>
        <w:spacing w:after="0"/>
      </w:pPr>
    </w:p>
    <w:p w:rsidR="003E3DEC" w:rsidRDefault="003E3DEC" w:rsidP="006F253F">
      <w:pPr>
        <w:spacing w:after="0"/>
      </w:pPr>
    </w:p>
    <w:p w:rsidR="003E3DEC" w:rsidRDefault="003E3DEC" w:rsidP="006F253F">
      <w:pPr>
        <w:spacing w:after="0"/>
      </w:pPr>
    </w:p>
    <w:p w:rsidR="003E3DEC" w:rsidRDefault="003E3DEC" w:rsidP="006F253F">
      <w:pPr>
        <w:spacing w:after="0"/>
      </w:pPr>
    </w:p>
    <w:p w:rsidR="003B5D20" w:rsidRDefault="003B5D20" w:rsidP="006F253F">
      <w:pPr>
        <w:spacing w:after="0"/>
      </w:pPr>
    </w:p>
    <w:p w:rsidR="00D553EB" w:rsidRPr="00D553EB" w:rsidRDefault="00D553EB" w:rsidP="00D553EB">
      <w:pPr>
        <w:spacing w:after="0"/>
        <w:jc w:val="center"/>
        <w:rPr>
          <w:b/>
        </w:rPr>
      </w:pPr>
      <w:r w:rsidRPr="00D553EB">
        <w:rPr>
          <w:b/>
        </w:rPr>
        <w:t>Questions conversations silencieuses</w:t>
      </w:r>
    </w:p>
    <w:p w:rsidR="003B5D20" w:rsidRDefault="003B5D20" w:rsidP="003B5D20">
      <w:pPr>
        <w:spacing w:after="0"/>
      </w:pPr>
    </w:p>
    <w:p w:rsidR="006F253F" w:rsidRDefault="006F253F" w:rsidP="00D553EB">
      <w:pPr>
        <w:pStyle w:val="Paragraphedeliste"/>
        <w:numPr>
          <w:ilvl w:val="0"/>
          <w:numId w:val="2"/>
        </w:numPr>
        <w:spacing w:after="0"/>
      </w:pPr>
      <w:r>
        <w:t xml:space="preserve">Les diplômes sont-ils tous équivalents ? </w:t>
      </w:r>
    </w:p>
    <w:p w:rsidR="006F253F" w:rsidRDefault="006F253F" w:rsidP="00D553EB">
      <w:pPr>
        <w:pStyle w:val="Paragraphedeliste"/>
        <w:numPr>
          <w:ilvl w:val="0"/>
          <w:numId w:val="2"/>
        </w:numPr>
        <w:spacing w:after="0"/>
      </w:pPr>
      <w:r>
        <w:t>L’école ga</w:t>
      </w:r>
      <w:r w:rsidR="00F25D42">
        <w:t xml:space="preserve">rantit-elle un accès </w:t>
      </w:r>
      <w:r>
        <w:t>au diplôme ?</w:t>
      </w:r>
    </w:p>
    <w:p w:rsidR="006F253F" w:rsidRDefault="006F253F" w:rsidP="00D553EB">
      <w:pPr>
        <w:pStyle w:val="Paragraphedeliste"/>
        <w:numPr>
          <w:ilvl w:val="0"/>
          <w:numId w:val="2"/>
        </w:numPr>
        <w:spacing w:after="0"/>
      </w:pPr>
      <w:r>
        <w:t xml:space="preserve">Le niveau de diplôme peut-il avoir une incidence sur les chances de connaître une situation de chômage au cours de sa  vie active ? </w:t>
      </w:r>
    </w:p>
    <w:p w:rsidR="006F253F" w:rsidRDefault="006F253F" w:rsidP="00D553EB">
      <w:pPr>
        <w:pStyle w:val="Paragraphedeliste"/>
        <w:numPr>
          <w:ilvl w:val="0"/>
          <w:numId w:val="2"/>
        </w:numPr>
        <w:spacing w:after="0"/>
      </w:pPr>
      <w:r>
        <w:t xml:space="preserve">Être jeune aurait-il un impact positif ou négatif d’insertion sur le marché du travail ? </w:t>
      </w:r>
    </w:p>
    <w:p w:rsidR="006F253F" w:rsidRDefault="006F253F" w:rsidP="00D553EB">
      <w:pPr>
        <w:pStyle w:val="Paragraphedeliste"/>
        <w:numPr>
          <w:ilvl w:val="0"/>
          <w:numId w:val="2"/>
        </w:numPr>
        <w:spacing w:after="0"/>
      </w:pPr>
      <w:r>
        <w:t xml:space="preserve">Le genre a-t-il un impact sur l’accès au marché du travail ? </w:t>
      </w:r>
    </w:p>
    <w:p w:rsidR="003B5D20" w:rsidRDefault="003B5D20">
      <w:r>
        <w:br w:type="page"/>
      </w:r>
    </w:p>
    <w:p w:rsidR="006F253F" w:rsidRDefault="006F253F" w:rsidP="003B5D20">
      <w:pPr>
        <w:pStyle w:val="Paragraphedeliste"/>
        <w:numPr>
          <w:ilvl w:val="0"/>
          <w:numId w:val="1"/>
        </w:numPr>
        <w:spacing w:after="0"/>
      </w:pPr>
      <w:r w:rsidRPr="003B5D20">
        <w:rPr>
          <w:b/>
        </w:rPr>
        <w:t>Penser</w:t>
      </w:r>
      <w:r>
        <w:t> : (15 minutes) En silence et par groupe de 5 (mode de sélection des groupes à déterminer), à l’aide d’une feuilleA3, les élèves répondent à tour de rôle à la question. La feuille est placée au milieu de la table (elle ne doit pas bouger), les élèves écrivent un par un des éléments de réponse, et commentent également par écrit les remarques des autres membres du groupes lorsqu’ils le souhaitent. Ils se tiennent debout et peuvent circuler librement autour de la table.</w:t>
      </w:r>
    </w:p>
    <w:p w:rsidR="006F253F" w:rsidRDefault="006F253F" w:rsidP="00EC5AAE">
      <w:pPr>
        <w:pStyle w:val="Paragraphedeliste"/>
        <w:numPr>
          <w:ilvl w:val="0"/>
          <w:numId w:val="1"/>
        </w:numPr>
        <w:spacing w:after="0"/>
      </w:pPr>
      <w:r w:rsidRPr="00EC5AAE">
        <w:rPr>
          <w:b/>
        </w:rPr>
        <w:t>Echanger</w:t>
      </w:r>
      <w:r>
        <w:t xml:space="preserve"> : </w:t>
      </w:r>
      <w:r w:rsidR="00D553EB">
        <w:t xml:space="preserve">(10 minutes) </w:t>
      </w:r>
      <w:r>
        <w:t xml:space="preserve">Les élèves s’assoient autour de la table et échangent oralement sur les éléments écrits pendant la première période. </w:t>
      </w:r>
    </w:p>
    <w:p w:rsidR="006F253F" w:rsidRDefault="00EC5AAE" w:rsidP="00EC5AAE">
      <w:pPr>
        <w:pStyle w:val="Paragraphedeliste"/>
        <w:numPr>
          <w:ilvl w:val="0"/>
          <w:numId w:val="1"/>
        </w:numPr>
        <w:spacing w:after="0"/>
      </w:pPr>
      <w:r>
        <w:rPr>
          <w:b/>
          <w:noProof/>
          <w:lang w:eastAsia="fr-FR"/>
        </w:rPr>
        <w:drawing>
          <wp:anchor distT="0" distB="0" distL="114300" distR="114300" simplePos="0" relativeHeight="251659264" behindDoc="0" locked="0" layoutInCell="1" allowOverlap="1">
            <wp:simplePos x="0" y="0"/>
            <wp:positionH relativeFrom="column">
              <wp:posOffset>4572635</wp:posOffset>
            </wp:positionH>
            <wp:positionV relativeFrom="paragraph">
              <wp:posOffset>-3175</wp:posOffset>
            </wp:positionV>
            <wp:extent cx="2374900" cy="2877820"/>
            <wp:effectExtent l="19050" t="0" r="6350" b="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374900" cy="2877820"/>
                    </a:xfrm>
                    <a:prstGeom prst="rect">
                      <a:avLst/>
                    </a:prstGeom>
                    <a:noFill/>
                    <a:ln w="9525">
                      <a:noFill/>
                      <a:miter lim="800000"/>
                      <a:headEnd/>
                      <a:tailEnd/>
                    </a:ln>
                  </pic:spPr>
                </pic:pic>
              </a:graphicData>
            </a:graphic>
          </wp:anchor>
        </w:drawing>
      </w:r>
      <w:r w:rsidR="006F253F" w:rsidRPr="00EC5AAE">
        <w:rPr>
          <w:b/>
        </w:rPr>
        <w:t>Présenter</w:t>
      </w:r>
      <w:r w:rsidR="006F253F">
        <w:t xml:space="preserve"> : (5 roulements de 4 minutes) Mettre les noms des groupes dans un tableau et faire les groupes d’élèves par ligne. </w:t>
      </w:r>
    </w:p>
    <w:p w:rsidR="006F253F" w:rsidRDefault="006F253F" w:rsidP="006F253F">
      <w:pPr>
        <w:spacing w:after="0"/>
      </w:pPr>
    </w:p>
    <w:tbl>
      <w:tblPr>
        <w:tblStyle w:val="Grilledutableau"/>
        <w:tblW w:w="0" w:type="auto"/>
        <w:tblLook w:val="04A0"/>
      </w:tblPr>
      <w:tblGrid>
        <w:gridCol w:w="958"/>
        <w:gridCol w:w="1085"/>
        <w:gridCol w:w="1085"/>
        <w:gridCol w:w="1085"/>
        <w:gridCol w:w="1085"/>
        <w:gridCol w:w="1085"/>
      </w:tblGrid>
      <w:tr w:rsidR="00EC5AAE" w:rsidTr="00E85402">
        <w:tc>
          <w:tcPr>
            <w:tcW w:w="0" w:type="auto"/>
            <w:shd w:val="clear" w:color="auto" w:fill="F79646" w:themeFill="accent6"/>
          </w:tcPr>
          <w:p w:rsidR="00EC5AAE" w:rsidRDefault="00EC5AAE" w:rsidP="009C3751">
            <w:pPr>
              <w:jc w:val="center"/>
            </w:pPr>
          </w:p>
        </w:tc>
        <w:tc>
          <w:tcPr>
            <w:tcW w:w="0" w:type="auto"/>
            <w:shd w:val="clear" w:color="auto" w:fill="F79646" w:themeFill="accent6"/>
          </w:tcPr>
          <w:p w:rsidR="00EC5AAE" w:rsidRDefault="00EC5AAE" w:rsidP="00EC5AAE">
            <w:pPr>
              <w:jc w:val="center"/>
            </w:pPr>
            <w:r>
              <w:t>G1 (3)</w:t>
            </w:r>
          </w:p>
        </w:tc>
        <w:tc>
          <w:tcPr>
            <w:tcW w:w="0" w:type="auto"/>
            <w:shd w:val="clear" w:color="auto" w:fill="4BACC6" w:themeFill="accent5"/>
          </w:tcPr>
          <w:p w:rsidR="00EC5AAE" w:rsidRDefault="00EC5AAE" w:rsidP="00EC5AAE">
            <w:pPr>
              <w:jc w:val="center"/>
            </w:pPr>
            <w:r>
              <w:t>G2 (3)</w:t>
            </w:r>
          </w:p>
        </w:tc>
        <w:tc>
          <w:tcPr>
            <w:tcW w:w="0" w:type="auto"/>
            <w:shd w:val="clear" w:color="auto" w:fill="8064A2" w:themeFill="accent4"/>
          </w:tcPr>
          <w:p w:rsidR="00EC5AAE" w:rsidRDefault="00EC5AAE" w:rsidP="00EC5AAE">
            <w:pPr>
              <w:jc w:val="center"/>
            </w:pPr>
            <w:r>
              <w:t>G3 (3)</w:t>
            </w:r>
          </w:p>
        </w:tc>
        <w:tc>
          <w:tcPr>
            <w:tcW w:w="0" w:type="auto"/>
            <w:shd w:val="clear" w:color="auto" w:fill="9BBB59" w:themeFill="accent3"/>
          </w:tcPr>
          <w:p w:rsidR="00EC5AAE" w:rsidRDefault="00EC5AAE" w:rsidP="00EC5AAE">
            <w:pPr>
              <w:jc w:val="center"/>
            </w:pPr>
            <w:r>
              <w:t>G4 (3)</w:t>
            </w:r>
          </w:p>
        </w:tc>
        <w:tc>
          <w:tcPr>
            <w:tcW w:w="0" w:type="auto"/>
            <w:shd w:val="clear" w:color="auto" w:fill="C0504D" w:themeFill="accent2"/>
          </w:tcPr>
          <w:p w:rsidR="00EC5AAE" w:rsidRDefault="00EC5AAE" w:rsidP="009C3751">
            <w:pPr>
              <w:jc w:val="center"/>
            </w:pPr>
            <w:r>
              <w:t>G5 (3)</w:t>
            </w:r>
          </w:p>
        </w:tc>
      </w:tr>
      <w:tr w:rsidR="00EC5AAE" w:rsidTr="00E85402">
        <w:tc>
          <w:tcPr>
            <w:tcW w:w="0" w:type="auto"/>
            <w:shd w:val="clear" w:color="auto" w:fill="F79646" w:themeFill="accent6"/>
          </w:tcPr>
          <w:p w:rsidR="00EC5AAE" w:rsidRDefault="00EC5AAE" w:rsidP="009C3751">
            <w:r>
              <w:t>G1 (1/2)</w:t>
            </w:r>
          </w:p>
        </w:tc>
        <w:tc>
          <w:tcPr>
            <w:tcW w:w="0" w:type="auto"/>
            <w:shd w:val="clear" w:color="auto" w:fill="F79646" w:themeFill="accent6"/>
          </w:tcPr>
          <w:p w:rsidR="00EC5AAE" w:rsidRDefault="00EC5AAE" w:rsidP="009C3751">
            <w:r>
              <w:t>Prénom 1</w:t>
            </w:r>
          </w:p>
        </w:tc>
        <w:tc>
          <w:tcPr>
            <w:tcW w:w="0" w:type="auto"/>
            <w:shd w:val="clear" w:color="auto" w:fill="4BACC6" w:themeFill="accent5"/>
          </w:tcPr>
          <w:p w:rsidR="00EC5AAE" w:rsidRDefault="00EC5AAE" w:rsidP="009C3751">
            <w:r>
              <w:t>Prénom 2</w:t>
            </w:r>
          </w:p>
        </w:tc>
        <w:tc>
          <w:tcPr>
            <w:tcW w:w="0" w:type="auto"/>
            <w:shd w:val="clear" w:color="auto" w:fill="8064A2" w:themeFill="accent4"/>
          </w:tcPr>
          <w:p w:rsidR="00EC5AAE" w:rsidRDefault="00EC5AAE" w:rsidP="009C3751">
            <w:r>
              <w:t>Prénom 3</w:t>
            </w:r>
          </w:p>
        </w:tc>
        <w:tc>
          <w:tcPr>
            <w:tcW w:w="0" w:type="auto"/>
            <w:shd w:val="clear" w:color="auto" w:fill="9BBB59" w:themeFill="accent3"/>
          </w:tcPr>
          <w:p w:rsidR="00EC5AAE" w:rsidRDefault="00EC5AAE" w:rsidP="009C3751">
            <w:r>
              <w:t>Prénom 4</w:t>
            </w:r>
          </w:p>
        </w:tc>
        <w:tc>
          <w:tcPr>
            <w:tcW w:w="0" w:type="auto"/>
            <w:shd w:val="clear" w:color="auto" w:fill="C0504D" w:themeFill="accent2"/>
          </w:tcPr>
          <w:p w:rsidR="00EC5AAE" w:rsidRDefault="00EC5AAE" w:rsidP="009C3751">
            <w:r>
              <w:t>Prénom 5</w:t>
            </w:r>
          </w:p>
        </w:tc>
      </w:tr>
      <w:tr w:rsidR="00EC5AAE" w:rsidTr="00E85402">
        <w:tc>
          <w:tcPr>
            <w:tcW w:w="0" w:type="auto"/>
            <w:shd w:val="clear" w:color="auto" w:fill="F79646" w:themeFill="accent6"/>
          </w:tcPr>
          <w:p w:rsidR="00EC5AAE" w:rsidRDefault="00EC5AAE" w:rsidP="009C3751">
            <w:r>
              <w:t>G2</w:t>
            </w:r>
            <w:r>
              <w:t xml:space="preserve"> </w:t>
            </w:r>
            <w:r>
              <w:t>(1/2</w:t>
            </w:r>
            <w:r>
              <w:t>)</w:t>
            </w:r>
          </w:p>
        </w:tc>
        <w:tc>
          <w:tcPr>
            <w:tcW w:w="0" w:type="auto"/>
            <w:shd w:val="clear" w:color="auto" w:fill="F79646" w:themeFill="accent6"/>
          </w:tcPr>
          <w:p w:rsidR="00EC5AAE" w:rsidRDefault="00EC5AAE" w:rsidP="009C3751">
            <w:r>
              <w:t>Prénom 6</w:t>
            </w:r>
          </w:p>
        </w:tc>
        <w:tc>
          <w:tcPr>
            <w:tcW w:w="0" w:type="auto"/>
            <w:shd w:val="clear" w:color="auto" w:fill="4BACC6" w:themeFill="accent5"/>
          </w:tcPr>
          <w:p w:rsidR="00EC5AAE" w:rsidRDefault="00EC5AAE" w:rsidP="009C3751">
            <w:r>
              <w:t>Prénom 7</w:t>
            </w:r>
          </w:p>
        </w:tc>
        <w:tc>
          <w:tcPr>
            <w:tcW w:w="0" w:type="auto"/>
            <w:shd w:val="clear" w:color="auto" w:fill="8064A2" w:themeFill="accent4"/>
          </w:tcPr>
          <w:p w:rsidR="00EC5AAE" w:rsidRDefault="00EC5AAE" w:rsidP="009C3751">
            <w:r>
              <w:t xml:space="preserve">Etc. </w:t>
            </w:r>
          </w:p>
        </w:tc>
        <w:tc>
          <w:tcPr>
            <w:tcW w:w="0" w:type="auto"/>
            <w:shd w:val="clear" w:color="auto" w:fill="9BBB59" w:themeFill="accent3"/>
          </w:tcPr>
          <w:p w:rsidR="00EC5AAE" w:rsidRDefault="00EC5AAE" w:rsidP="009C3751"/>
        </w:tc>
        <w:tc>
          <w:tcPr>
            <w:tcW w:w="0" w:type="auto"/>
            <w:shd w:val="clear" w:color="auto" w:fill="C0504D" w:themeFill="accent2"/>
          </w:tcPr>
          <w:p w:rsidR="00EC5AAE" w:rsidRDefault="00EC5AAE" w:rsidP="009C3751"/>
        </w:tc>
      </w:tr>
      <w:tr w:rsidR="00EC5AAE" w:rsidTr="00E85402">
        <w:tc>
          <w:tcPr>
            <w:tcW w:w="0" w:type="auto"/>
            <w:shd w:val="clear" w:color="auto" w:fill="F79646" w:themeFill="accent6"/>
          </w:tcPr>
          <w:p w:rsidR="00EC5AAE" w:rsidRDefault="00EC5AAE" w:rsidP="009C3751">
            <w:r>
              <w:t>G3</w:t>
            </w:r>
            <w:r>
              <w:t xml:space="preserve"> </w:t>
            </w:r>
            <w:r>
              <w:t>(1/2</w:t>
            </w:r>
            <w:r>
              <w:t>)</w:t>
            </w:r>
          </w:p>
        </w:tc>
        <w:tc>
          <w:tcPr>
            <w:tcW w:w="0" w:type="auto"/>
            <w:shd w:val="clear" w:color="auto" w:fill="F79646" w:themeFill="accent6"/>
          </w:tcPr>
          <w:p w:rsidR="00EC5AAE" w:rsidRDefault="00EC5AAE" w:rsidP="009C3751"/>
        </w:tc>
        <w:tc>
          <w:tcPr>
            <w:tcW w:w="0" w:type="auto"/>
            <w:shd w:val="clear" w:color="auto" w:fill="4BACC6" w:themeFill="accent5"/>
          </w:tcPr>
          <w:p w:rsidR="00EC5AAE" w:rsidRDefault="00EC5AAE" w:rsidP="009C3751"/>
        </w:tc>
        <w:tc>
          <w:tcPr>
            <w:tcW w:w="0" w:type="auto"/>
            <w:shd w:val="clear" w:color="auto" w:fill="8064A2" w:themeFill="accent4"/>
          </w:tcPr>
          <w:p w:rsidR="00EC5AAE" w:rsidRDefault="00EC5AAE" w:rsidP="009C3751"/>
        </w:tc>
        <w:tc>
          <w:tcPr>
            <w:tcW w:w="0" w:type="auto"/>
            <w:shd w:val="clear" w:color="auto" w:fill="9BBB59" w:themeFill="accent3"/>
          </w:tcPr>
          <w:p w:rsidR="00EC5AAE" w:rsidRDefault="00EC5AAE" w:rsidP="009C3751"/>
        </w:tc>
        <w:tc>
          <w:tcPr>
            <w:tcW w:w="0" w:type="auto"/>
            <w:shd w:val="clear" w:color="auto" w:fill="C0504D" w:themeFill="accent2"/>
          </w:tcPr>
          <w:p w:rsidR="00EC5AAE" w:rsidRDefault="00EC5AAE" w:rsidP="009C3751"/>
        </w:tc>
      </w:tr>
      <w:tr w:rsidR="00EC5AAE" w:rsidTr="00E85402">
        <w:tc>
          <w:tcPr>
            <w:tcW w:w="0" w:type="auto"/>
            <w:shd w:val="clear" w:color="auto" w:fill="F79646" w:themeFill="accent6"/>
          </w:tcPr>
          <w:p w:rsidR="00EC5AAE" w:rsidRDefault="00EC5AAE" w:rsidP="009C3751">
            <w:r>
              <w:t>G4</w:t>
            </w:r>
            <w:r>
              <w:t xml:space="preserve"> </w:t>
            </w:r>
            <w:r>
              <w:t>(1/2</w:t>
            </w:r>
            <w:r>
              <w:t>)</w:t>
            </w:r>
          </w:p>
        </w:tc>
        <w:tc>
          <w:tcPr>
            <w:tcW w:w="0" w:type="auto"/>
            <w:shd w:val="clear" w:color="auto" w:fill="F79646" w:themeFill="accent6"/>
          </w:tcPr>
          <w:p w:rsidR="00EC5AAE" w:rsidRDefault="00EC5AAE" w:rsidP="009C3751"/>
        </w:tc>
        <w:tc>
          <w:tcPr>
            <w:tcW w:w="0" w:type="auto"/>
            <w:shd w:val="clear" w:color="auto" w:fill="4BACC6" w:themeFill="accent5"/>
          </w:tcPr>
          <w:p w:rsidR="00EC5AAE" w:rsidRDefault="00EC5AAE" w:rsidP="009C3751"/>
        </w:tc>
        <w:tc>
          <w:tcPr>
            <w:tcW w:w="0" w:type="auto"/>
            <w:shd w:val="clear" w:color="auto" w:fill="8064A2" w:themeFill="accent4"/>
          </w:tcPr>
          <w:p w:rsidR="00EC5AAE" w:rsidRDefault="00EC5AAE" w:rsidP="009C3751"/>
        </w:tc>
        <w:tc>
          <w:tcPr>
            <w:tcW w:w="0" w:type="auto"/>
            <w:shd w:val="clear" w:color="auto" w:fill="9BBB59" w:themeFill="accent3"/>
          </w:tcPr>
          <w:p w:rsidR="00EC5AAE" w:rsidRDefault="00EC5AAE" w:rsidP="009C3751"/>
        </w:tc>
        <w:tc>
          <w:tcPr>
            <w:tcW w:w="0" w:type="auto"/>
            <w:shd w:val="clear" w:color="auto" w:fill="C0504D" w:themeFill="accent2"/>
          </w:tcPr>
          <w:p w:rsidR="00EC5AAE" w:rsidRDefault="00EC5AAE" w:rsidP="009C3751"/>
        </w:tc>
      </w:tr>
      <w:tr w:rsidR="00EC5AAE" w:rsidTr="00E85402">
        <w:tc>
          <w:tcPr>
            <w:tcW w:w="0" w:type="auto"/>
            <w:shd w:val="clear" w:color="auto" w:fill="F79646" w:themeFill="accent6"/>
          </w:tcPr>
          <w:p w:rsidR="00EC5AAE" w:rsidRDefault="00EC5AAE" w:rsidP="009C3751">
            <w:r>
              <w:t>G5</w:t>
            </w:r>
            <w:r>
              <w:t xml:space="preserve"> </w:t>
            </w:r>
            <w:r>
              <w:t>(1/2</w:t>
            </w:r>
            <w:r>
              <w:t>)</w:t>
            </w:r>
          </w:p>
        </w:tc>
        <w:tc>
          <w:tcPr>
            <w:tcW w:w="0" w:type="auto"/>
            <w:shd w:val="clear" w:color="auto" w:fill="F79646" w:themeFill="accent6"/>
          </w:tcPr>
          <w:p w:rsidR="00EC5AAE" w:rsidRDefault="00EC5AAE" w:rsidP="009C3751"/>
        </w:tc>
        <w:tc>
          <w:tcPr>
            <w:tcW w:w="0" w:type="auto"/>
            <w:shd w:val="clear" w:color="auto" w:fill="4BACC6" w:themeFill="accent5"/>
          </w:tcPr>
          <w:p w:rsidR="00EC5AAE" w:rsidRDefault="00EC5AAE" w:rsidP="009C3751"/>
        </w:tc>
        <w:tc>
          <w:tcPr>
            <w:tcW w:w="0" w:type="auto"/>
            <w:shd w:val="clear" w:color="auto" w:fill="8064A2" w:themeFill="accent4"/>
          </w:tcPr>
          <w:p w:rsidR="00EC5AAE" w:rsidRDefault="00EC5AAE" w:rsidP="009C3751"/>
        </w:tc>
        <w:tc>
          <w:tcPr>
            <w:tcW w:w="0" w:type="auto"/>
            <w:shd w:val="clear" w:color="auto" w:fill="9BBB59" w:themeFill="accent3"/>
          </w:tcPr>
          <w:p w:rsidR="00EC5AAE" w:rsidRDefault="00EC5AAE" w:rsidP="009C3751"/>
        </w:tc>
        <w:tc>
          <w:tcPr>
            <w:tcW w:w="0" w:type="auto"/>
            <w:shd w:val="clear" w:color="auto" w:fill="C0504D" w:themeFill="accent2"/>
          </w:tcPr>
          <w:p w:rsidR="00EC5AAE" w:rsidRDefault="00EC5AAE" w:rsidP="009C3751"/>
        </w:tc>
      </w:tr>
    </w:tbl>
    <w:p w:rsidR="006F253F" w:rsidRDefault="006F253F" w:rsidP="006F253F">
      <w:pPr>
        <w:spacing w:after="0"/>
      </w:pPr>
    </w:p>
    <w:p w:rsidR="006F253F" w:rsidRDefault="006F253F" w:rsidP="006F253F">
      <w:pPr>
        <w:spacing w:after="0"/>
      </w:pPr>
      <w:r>
        <w:t xml:space="preserve">La présentation prend la forme d’une galerie d’exposition. La présentation se découpe en 5 temps ou chaque élève ayant traité la question fait un bilan aux autres membres. Tous les élèves devront donc prendre la parole une fois pour présenter la réflexion sur la question et les échanges que cela a </w:t>
      </w:r>
      <w:r w:rsidR="00EC5AAE">
        <w:t>occasionnés</w:t>
      </w:r>
      <w:r>
        <w:t xml:space="preserve"> dans la deuxième période. </w:t>
      </w:r>
    </w:p>
    <w:p w:rsidR="003B5D20" w:rsidRDefault="003B5D20" w:rsidP="003B5D20">
      <w:pPr>
        <w:spacing w:after="0"/>
        <w:rPr>
          <w:u w:val="single"/>
        </w:rPr>
      </w:pPr>
    </w:p>
    <w:p w:rsidR="003B5D20" w:rsidRDefault="003B5D20" w:rsidP="003B5D20">
      <w:pPr>
        <w:spacing w:after="0"/>
        <w:rPr>
          <w:u w:val="single"/>
        </w:rPr>
      </w:pPr>
    </w:p>
    <w:p w:rsidR="00EC5AAE" w:rsidRDefault="00EC5AAE" w:rsidP="003B5D20">
      <w:pPr>
        <w:spacing w:after="0"/>
      </w:pPr>
      <w:r w:rsidRPr="00D553EB">
        <w:rPr>
          <w:u w:val="single"/>
        </w:rPr>
        <w:t>Synthèse à trous à compléter en fin d’activité</w:t>
      </w:r>
      <w:r>
        <w:t xml:space="preserve"> : </w:t>
      </w:r>
      <w:r w:rsidR="00D553EB">
        <w:t xml:space="preserve">handicapant, facteur, qualification, moins, femmes, chômage, protège, élevé. </w:t>
      </w:r>
    </w:p>
    <w:p w:rsidR="00D553EB" w:rsidRDefault="00D553EB" w:rsidP="003B5D20">
      <w:pPr>
        <w:spacing w:after="0"/>
        <w:jc w:val="both"/>
      </w:pPr>
    </w:p>
    <w:p w:rsidR="00EC5AAE" w:rsidRDefault="00597CA5" w:rsidP="00D553EB">
      <w:pPr>
        <w:spacing w:after="0"/>
        <w:jc w:val="both"/>
      </w:pPr>
      <w:r>
        <w:tab/>
        <w:t xml:space="preserve">Les diplômes peuvent être extrêmement variés et renvoient à des niveaux de </w:t>
      </w:r>
      <w:r w:rsidR="00D553EB">
        <w:t xml:space="preserve">……………………. </w:t>
      </w:r>
      <w:r>
        <w:t xml:space="preserve">différents. </w:t>
      </w:r>
      <w:r w:rsidR="0016337E">
        <w:t xml:space="preserve">En effet, une personne ne possédant aucun diplôme ou le brevet des collèges sera considérée comme étant </w:t>
      </w:r>
      <w:r w:rsidR="00D553EB">
        <w:t xml:space="preserve">………………. </w:t>
      </w:r>
      <w:r w:rsidR="0016337E">
        <w:t xml:space="preserve">qualifiée qu’une personne ayant obtenu un diplôme du supérieur (licence ou master). Ainsi, le diplôme est un élément qui rend compte de la qualification de l’individu. </w:t>
      </w:r>
    </w:p>
    <w:p w:rsidR="0016337E" w:rsidRDefault="0016337E" w:rsidP="00D553EB">
      <w:pPr>
        <w:spacing w:after="0"/>
        <w:jc w:val="both"/>
      </w:pPr>
      <w:r>
        <w:tab/>
        <w:t xml:space="preserve">L’école constitue le premier </w:t>
      </w:r>
      <w:r w:rsidR="00D553EB">
        <w:t xml:space="preserve">……………….. </w:t>
      </w:r>
      <w:proofErr w:type="gramStart"/>
      <w:r>
        <w:t>permettant</w:t>
      </w:r>
      <w:proofErr w:type="gramEnd"/>
      <w:r>
        <w:t xml:space="preserve"> aux individus d’acquérir des compétences, des savoir-faire et des savoir-être. Cela représentera leurs niveaux de qualification (formation initiale). </w:t>
      </w:r>
      <w:r w:rsidR="00F25D42">
        <w:t>Un manque de qualification rend plus probable le fait d’être confronté au</w:t>
      </w:r>
      <w:r w:rsidR="00D553EB">
        <w:t xml:space="preserve"> ………………………………</w:t>
      </w:r>
      <w:r w:rsidR="00F25D42">
        <w:t xml:space="preserve">. </w:t>
      </w:r>
    </w:p>
    <w:p w:rsidR="00F25D42" w:rsidRDefault="00F25D42" w:rsidP="00D553EB">
      <w:pPr>
        <w:spacing w:after="0"/>
        <w:jc w:val="both"/>
      </w:pPr>
      <w:r>
        <w:tab/>
        <w:t xml:space="preserve">Le taux de chômage [(nombre de chômeurs/population active)*100] des jeunes sans formation est plus </w:t>
      </w:r>
      <w:r w:rsidR="00D553EB">
        <w:t xml:space="preserve">………………….. </w:t>
      </w:r>
      <w:proofErr w:type="gramStart"/>
      <w:r>
        <w:t>que</w:t>
      </w:r>
      <w:proofErr w:type="gramEnd"/>
      <w:r>
        <w:t xml:space="preserve"> celui des jeunes les plus qualifiés. </w:t>
      </w:r>
      <w:r w:rsidR="001237E1">
        <w:t xml:space="preserve">Ainsi, être diplômé du supérieur </w:t>
      </w:r>
      <w:r w:rsidR="00D553EB">
        <w:t xml:space="preserve">…………………… </w:t>
      </w:r>
      <w:r w:rsidR="001237E1">
        <w:t xml:space="preserve">du chômage. Cependant, l’absence ou le manque d’expérience peut-être un facteur </w:t>
      </w:r>
      <w:r w:rsidR="00D553EB">
        <w:t xml:space="preserve">…………………………… </w:t>
      </w:r>
      <w:r w:rsidR="001237E1">
        <w:t xml:space="preserve">pour l’entrée sur le marché du travail des jeunes. </w:t>
      </w:r>
    </w:p>
    <w:p w:rsidR="006F253F" w:rsidRDefault="007D6531" w:rsidP="00D553EB">
      <w:pPr>
        <w:spacing w:after="0"/>
        <w:jc w:val="both"/>
      </w:pPr>
      <w:r>
        <w:tab/>
        <w:t>Cependant, un paradoxe existe pour les</w:t>
      </w:r>
      <w:r w:rsidR="00D553EB">
        <w:t xml:space="preserve"> </w:t>
      </w:r>
      <w:proofErr w:type="gramStart"/>
      <w:r w:rsidR="00D553EB">
        <w:t>……….…………..</w:t>
      </w:r>
      <w:r>
        <w:t>,</w:t>
      </w:r>
      <w:proofErr w:type="gramEnd"/>
      <w:r>
        <w:t xml:space="preserve"> qui sont statistiquement plus diplômées que les hommes, mais qui pour autant, sont plus susceptibles de connaître des difficultés sur le marché du travail (d</w:t>
      </w:r>
      <w:r w:rsidR="00D553EB">
        <w:t>iscriminations, temps partiels, secteurs d’activité)</w:t>
      </w:r>
      <w:r>
        <w:t xml:space="preserve">. </w:t>
      </w:r>
    </w:p>
    <w:sectPr w:rsidR="006F253F" w:rsidSect="006F253F">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A866E4"/>
    <w:multiLevelType w:val="hybridMultilevel"/>
    <w:tmpl w:val="01C065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58157456"/>
    <w:multiLevelType w:val="hybridMultilevel"/>
    <w:tmpl w:val="D1F8D796"/>
    <w:lvl w:ilvl="0" w:tplc="CA06C3F6">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62D423A2"/>
    <w:multiLevelType w:val="hybridMultilevel"/>
    <w:tmpl w:val="48B6F35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6F253F"/>
    <w:rsid w:val="001237E1"/>
    <w:rsid w:val="0016337E"/>
    <w:rsid w:val="003B5D20"/>
    <w:rsid w:val="003E3DEC"/>
    <w:rsid w:val="00597CA5"/>
    <w:rsid w:val="006F253F"/>
    <w:rsid w:val="007D6531"/>
    <w:rsid w:val="00D553EB"/>
    <w:rsid w:val="00D90F8B"/>
    <w:rsid w:val="00EC5AAE"/>
    <w:rsid w:val="00F25D4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F25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6F253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F253F"/>
    <w:rPr>
      <w:rFonts w:ascii="Tahoma" w:hAnsi="Tahoma" w:cs="Tahoma"/>
      <w:sz w:val="16"/>
      <w:szCs w:val="16"/>
    </w:rPr>
  </w:style>
  <w:style w:type="paragraph" w:styleId="Paragraphedeliste">
    <w:name w:val="List Paragraph"/>
    <w:basedOn w:val="Normal"/>
    <w:uiPriority w:val="34"/>
    <w:qFormat/>
    <w:rsid w:val="00EC5AA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77F02-EE19-4A6B-AC3A-AB6D926FC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643</Words>
  <Characters>3541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Profil DEFAUT</dc:creator>
  <cp:lastModifiedBy>Profil DEFAUT</cp:lastModifiedBy>
  <cp:revision>5</cp:revision>
  <dcterms:created xsi:type="dcterms:W3CDTF">2021-12-16T12:26:00Z</dcterms:created>
  <dcterms:modified xsi:type="dcterms:W3CDTF">2021-12-16T14:45:00Z</dcterms:modified>
</cp:coreProperties>
</file>