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sz w:val="28"/>
          <w:szCs w:val="28"/>
        </w:rPr>
        <w:pBdr>
          <w:bottom w:val="single" w:color="auto" w:sz="4" w:space="1"/>
        </w:pBdr>
      </w:pPr>
      <w:r>
        <w:rPr>
          <w:b/>
          <w:bCs/>
          <w:sz w:val="28"/>
          <w:szCs w:val="28"/>
        </w:rPr>
        <w:t xml:space="preserve">Exercice de remédiation terminale</w:t>
      </w:r>
      <w:r/>
    </w:p>
    <w:p>
      <w:pPr>
        <w:pStyle w:val="823"/>
        <w:ind w:hanging="360"/>
        <w:jc w:val="both"/>
      </w:pPr>
      <w:r>
        <w:t xml:space="preserve"> </w:t>
      </w:r>
      <w:r/>
    </w:p>
    <w:tbl>
      <w:tblPr>
        <w:tblStyle w:val="828"/>
        <w:tblpPr w:horzAnchor="margin" w:tblpXSpec="left" w:vertAnchor="page" w:tblpY="1421" w:leftFromText="141" w:topFromText="0" w:rightFromText="141" w:bottomFromText="0"/>
        <w:tblW w:w="10571" w:type="dxa"/>
        <w:tblLook w:val="04A0" w:firstRow="1" w:lastRow="0" w:firstColumn="1" w:lastColumn="0" w:noHBand="0" w:noVBand="1"/>
      </w:tblPr>
      <w:tblGrid>
        <w:gridCol w:w="5334"/>
        <w:gridCol w:w="5237"/>
      </w:tblGrid>
      <w:tr>
        <w:trPr>
          <w:trHeight w:val="903"/>
        </w:trPr>
        <w:tc>
          <w:tcPr>
            <w:tcW w:w="5334" w:type="dxa"/>
            <w:textDirection w:val="lrTb"/>
            <w:noWrap w:val="false"/>
          </w:tcPr>
          <w:p>
            <w:pPr>
              <w:pStyle w:val="823"/>
              <w:ind w:left="0"/>
              <w:jc w:val="both"/>
              <w:rPr>
                <w:b/>
                <w:bCs/>
              </w:rPr>
            </w:pPr>
            <w:r>
              <w:rPr>
                <w:b/>
                <w:bCs/>
              </w:rPr>
              <w:t xml:space="preserve">Chapitre :  SOURCES ET DEFIS DE LA CROISSANCE</w:t>
            </w:r>
            <w:r/>
          </w:p>
        </w:tc>
        <w:tc>
          <w:tcPr>
            <w:tcW w:w="5237" w:type="dxa"/>
            <w:textDirection w:val="lrTb"/>
            <w:noWrap w:val="false"/>
          </w:tcPr>
          <w:p>
            <w:pPr>
              <w:pStyle w:val="823"/>
              <w:ind w:left="0"/>
              <w:jc w:val="both"/>
              <w:spacing w:before="240"/>
              <w:rPr>
                <w:b/>
                <w:bCs/>
              </w:rPr>
            </w:pPr>
            <w:r>
              <w:rPr>
                <w:b/>
                <w:bCs/>
              </w:rPr>
              <w:t xml:space="preserve">OA : Lecture et interprétation : valeur nominale, valeur réelle</w:t>
            </w:r>
            <w:r/>
          </w:p>
        </w:tc>
      </w:tr>
      <w:tr>
        <w:trPr>
          <w:trHeight w:val="451"/>
        </w:trPr>
        <w:tc>
          <w:tcPr>
            <w:gridSpan w:val="2"/>
            <w:tcW w:w="10571" w:type="dxa"/>
            <w:vMerge w:val="restart"/>
            <w:textDirection w:val="lrTb"/>
            <w:noWrap w:val="false"/>
          </w:tcPr>
          <w:p>
            <w:pPr>
              <w:pStyle w:val="823"/>
              <w:ind w:left="0"/>
              <w:jc w:val="both"/>
              <w:spacing w:before="240"/>
              <w:rPr>
                <w:b/>
                <w:bCs/>
              </w:rPr>
            </w:pPr>
            <w:r>
              <w:rPr>
                <w:b/>
                <w:bCs/>
              </w:rPr>
              <w:t xml:space="preserve"> Difficulté rencontrée par les élèves : Discriminer une évolution réelle et nominale</w:t>
            </w:r>
            <w:r>
              <w:rPr>
                <w:b/>
                <w:bCs/>
              </w:rPr>
            </w:r>
            <w:r/>
          </w:p>
        </w:tc>
      </w:tr>
      <w:tr>
        <w:trPr>
          <w:trHeight w:val="451"/>
        </w:trPr>
        <w:tc>
          <w:tcPr>
            <w:tcW w:w="5334" w:type="dxa"/>
            <w:textDirection w:val="lrTb"/>
            <w:noWrap w:val="false"/>
          </w:tcPr>
          <w:p>
            <w:pPr>
              <w:pStyle w:val="823"/>
              <w:ind w:left="0"/>
              <w:jc w:val="both"/>
              <w:rPr>
                <w:b/>
                <w:bCs/>
                <w:highlight w:val="none"/>
              </w:rPr>
            </w:pPr>
            <w:r>
              <w:rPr>
                <w:b/>
                <w:bCs/>
              </w:rPr>
              <w:t xml:space="preserve">Temps de réalisation</w:t>
            </w:r>
            <w:r>
              <w:rPr>
                <w:b/>
                <w:bCs/>
              </w:rPr>
              <w:t xml:space="preserve"> </w:t>
            </w:r>
            <w:r>
              <w:rPr>
                <w:b/>
                <w:bCs/>
              </w:rPr>
              <w:t xml:space="preserve">de l’exercice : </w:t>
            </w:r>
            <w:r>
              <w:rPr>
                <w:b/>
                <w:bCs/>
              </w:rPr>
              <w:t xml:space="preserve"> (15 minutes maxi)</w:t>
            </w:r>
            <w:r>
              <w:rPr>
                <w:b/>
                <w:bCs/>
                <w:highlight w:val="none"/>
              </w:rPr>
            </w:r>
            <w:r/>
          </w:p>
        </w:tc>
        <w:tc>
          <w:tcPr>
            <w:tcW w:w="5237" w:type="dxa"/>
            <w:textDirection w:val="lrTb"/>
            <w:noWrap w:val="false"/>
          </w:tcPr>
          <w:p>
            <w:pPr>
              <w:pStyle w:val="823"/>
              <w:ind w:left="0"/>
              <w:jc w:val="both"/>
              <w:spacing w:before="240"/>
              <w:rPr>
                <w:b/>
                <w:bCs/>
              </w:rPr>
            </w:pPr>
            <w:r>
              <w:rPr>
                <w:b/>
                <w:bCs/>
              </w:rPr>
              <w:t xml:space="preserve">Niveau de d</w:t>
            </w:r>
            <w:r>
              <w:rPr>
                <w:b/>
                <w:bCs/>
              </w:rPr>
              <w:t xml:space="preserve">ifficulté</w:t>
            </w:r>
            <w:r>
              <w:rPr>
                <w:b/>
                <w:bCs/>
              </w:rPr>
              <w:t xml:space="preserve"> (de 1 (facile)</w:t>
            </w:r>
            <w:r>
              <w:rPr>
                <w:b/>
                <w:bCs/>
              </w:rPr>
              <w:t xml:space="preserve"> à 3 (difficile))</w:t>
            </w:r>
            <w:r>
              <w:rPr>
                <w:b/>
                <w:bCs/>
              </w:rPr>
              <w:t xml:space="preserve"> : 2</w:t>
            </w:r>
            <w:r/>
          </w:p>
        </w:tc>
      </w:tr>
      <w:tr>
        <w:trPr>
          <w:trHeight w:val="11622"/>
        </w:trPr>
        <w:tc>
          <w:tcPr>
            <w:gridSpan w:val="2"/>
            <w:tcW w:w="10571" w:type="dxa"/>
            <w:textDirection w:val="lrTb"/>
            <w:noWrap w:val="false"/>
          </w:tcPr>
          <w:p>
            <w:pPr>
              <w:pStyle w:val="823"/>
              <w:ind w:left="0"/>
              <w:jc w:val="both"/>
              <w:spacing w:before="240"/>
              <w:rPr>
                <w:b/>
                <w:bCs/>
              </w:rPr>
            </w:pPr>
            <w:r>
              <w:rPr>
                <w:b/>
                <w:bCs/>
              </w:rPr>
              <w:t xml:space="preserve">Exercice ou lien vers l’exercice</w:t>
            </w:r>
            <w:r>
              <w:rPr>
                <w:b/>
                <w:bCs/>
              </w:rPr>
              <w:t xml:space="preserve"> : </w:t>
            </w:r>
            <w:r/>
          </w:p>
          <w:p>
            <w:pPr>
              <w:pStyle w:val="823"/>
              <w:ind w:left="0"/>
              <w:jc w:val="both"/>
              <w:spacing w:before="240"/>
              <w:rPr>
                <w:b/>
                <w:bCs/>
              </w:rPr>
            </w:pPr>
            <w:r/>
            <w:r>
              <w:rPr>
                <w:b/>
                <w:bCs/>
              </w:rPr>
            </w:r>
          </w:p>
          <w:p>
            <w:pPr>
              <w:pStyle w:val="823"/>
              <w:ind w:left="0"/>
              <w:jc w:val="both"/>
              <w:spacing w:before="240"/>
              <w:rPr>
                <w:b/>
                <w:bCs/>
              </w:rPr>
            </w:pPr>
            <w:r>
              <w:rPr>
                <w:b/>
                <w:bCs/>
              </w:rPr>
            </w:r>
            <w:r>
              <mc:AlternateContent>
                <mc:Choice Requires="wpg">
                  <w:drawing>
                    <wp:inline xmlns:wp="http://schemas.openxmlformats.org/drawingml/2006/wordprocessingDrawing" distT="0" distB="0" distL="0" distR="0">
                      <wp:extent cx="5324475" cy="3190875"/>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60501" name="" hidden="0"/>
                              <pic:cNvPicPr>
                                <a:picLocks noChangeAspect="1"/>
                              </pic:cNvPicPr>
                              <pic:nvPr isPhoto="0" userDrawn="0"/>
                            </pic:nvPicPr>
                            <pic:blipFill>
                              <a:blip r:embed="rId10"/>
                              <a:stretch/>
                            </pic:blipFill>
                            <pic:spPr bwMode="auto">
                              <a:xfrm>
                                <a:off x="0" y="0"/>
                                <a:ext cx="5324474" cy="31908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19.2pt;height:251.2pt;" stroked="false">
                      <v:path textboxrect="0,0,0,0"/>
                      <v:imagedata r:id="rId10" o:title=""/>
                    </v:shape>
                  </w:pict>
                </mc:Fallback>
              </mc:AlternateContent>
            </w:r>
            <w:r>
              <w:rPr>
                <w:b/>
                <w:bCs/>
              </w:rPr>
            </w:r>
            <w:r/>
          </w:p>
          <w:p>
            <w:pPr>
              <w:pStyle w:val="823"/>
              <w:ind w:left="0"/>
              <w:jc w:val="both"/>
              <w:spacing w:before="240"/>
              <w:rPr>
                <w:b/>
                <w:bCs/>
              </w:rPr>
            </w:pPr>
            <w:r>
              <w:rPr>
                <w:b/>
                <w:bCs/>
              </w:rPr>
            </w:r>
            <w:r/>
          </w:p>
          <w:p>
            <w:pPr>
              <w:pStyle w:val="823"/>
              <w:ind w:left="0"/>
              <w:jc w:val="both"/>
              <w:spacing w:before="240"/>
              <w:rPr>
                <w:b/>
                <w:highlight w:val="none"/>
              </w:rPr>
            </w:pPr>
            <w:r>
              <w:rPr>
                <w:b/>
                <w:bCs/>
                <w:highlight w:val="none"/>
              </w:rPr>
              <w:t xml:space="preserve">Ces courbes représentent l’évolution du Produit Intérieur Brut en France entre 1950 et 2019.</w:t>
            </w:r>
            <w:r>
              <w:rPr>
                <w:b/>
                <w:bCs/>
                <w:highlight w:val="none"/>
              </w:rPr>
            </w:r>
          </w:p>
          <w:p>
            <w:pPr>
              <w:pStyle w:val="823"/>
              <w:ind w:left="0"/>
              <w:jc w:val="both"/>
              <w:spacing w:before="240"/>
              <w:rPr>
                <w:b/>
              </w:rPr>
            </w:pPr>
            <w:r>
              <w:rPr>
                <w:b/>
              </w:rPr>
            </w:r>
            <w:r>
              <w:rPr>
                <w:b/>
              </w:rPr>
            </w:r>
          </w:p>
          <w:tbl>
            <w:tblPr>
              <w:tblStyle w:val="828"/>
              <w:tblW w:w="0" w:type="auto"/>
              <w:tblLayout w:type="fixed"/>
              <w:tblLook w:val="04A0" w:firstRow="1" w:lastRow="0" w:firstColumn="1" w:lastColumn="0" w:noHBand="0" w:noVBand="1"/>
            </w:tblPr>
            <w:tblGrid>
              <w:gridCol w:w="7971"/>
              <w:gridCol w:w="949"/>
              <w:gridCol w:w="1435"/>
            </w:tblGrid>
            <w:tr>
              <w:trPr/>
              <w:tc>
                <w:tcPr>
                  <w:tcW w:w="7971" w:type="dxa"/>
                  <w:textDirection w:val="lrTb"/>
                  <w:noWrap w:val="false"/>
                </w:tcPr>
                <w:p>
                  <w:pPr>
                    <w:pStyle w:val="823"/>
                    <w:jc w:val="both"/>
                    <w:spacing w:before="240"/>
                    <w:rPr>
                      <w:b/>
                      <w:highlight w:val="none"/>
                    </w:rPr>
                  </w:pPr>
                  <w:r>
                    <w:rPr>
                      <w:b/>
                      <w:highlight w:val="none"/>
                    </w:rPr>
                  </w:r>
                  <w:r>
                    <w:rPr>
                      <w:b/>
                      <w:highlight w:val="none"/>
                    </w:rPr>
                  </w:r>
                </w:p>
              </w:tc>
              <w:tc>
                <w:tcPr>
                  <w:tcW w:w="949" w:type="dxa"/>
                  <w:textDirection w:val="lrTb"/>
                  <w:noWrap w:val="false"/>
                </w:tcPr>
                <w:p>
                  <w:pPr>
                    <w:pStyle w:val="823"/>
                    <w:jc w:val="both"/>
                    <w:spacing w:before="240"/>
                    <w:rPr>
                      <w:b/>
                      <w:highlight w:val="none"/>
                    </w:rPr>
                  </w:pPr>
                  <w:r>
                    <w:rPr>
                      <w:b/>
                      <w:highlight w:val="none"/>
                    </w:rPr>
                    <w:t xml:space="preserve">VRAI</w:t>
                  </w:r>
                  <w:r>
                    <w:rPr>
                      <w:b/>
                      <w:highlight w:val="none"/>
                    </w:rPr>
                  </w:r>
                </w:p>
              </w:tc>
              <w:tc>
                <w:tcPr>
                  <w:tcW w:w="1435" w:type="dxa"/>
                  <w:textDirection w:val="lrTb"/>
                  <w:noWrap w:val="false"/>
                </w:tcPr>
                <w:p>
                  <w:pPr>
                    <w:pStyle w:val="823"/>
                    <w:jc w:val="both"/>
                    <w:spacing w:before="240"/>
                    <w:rPr>
                      <w:b/>
                      <w:highlight w:val="none"/>
                    </w:rPr>
                  </w:pPr>
                  <w:r>
                    <w:rPr>
                      <w:b/>
                      <w:highlight w:val="none"/>
                    </w:rPr>
                    <w:t xml:space="preserve">FAUX</w:t>
                  </w:r>
                  <w:r>
                    <w:rPr>
                      <w:b/>
                      <w:highlight w:val="none"/>
                    </w:rPr>
                  </w:r>
                </w:p>
              </w:tc>
            </w:tr>
            <w:tr>
              <w:trPr/>
              <w:tc>
                <w:tcPr>
                  <w:tcW w:w="7971" w:type="dxa"/>
                  <w:textDirection w:val="lrTb"/>
                  <w:noWrap w:val="false"/>
                </w:tcPr>
                <w:p>
                  <w:pPr>
                    <w:ind w:left="0" w:firstLine="0"/>
                    <w:jc w:val="both"/>
                    <w:spacing w:before="240"/>
                    <w:rPr>
                      <w:b/>
                      <w:highlight w:val="none"/>
                    </w:rPr>
                  </w:pPr>
                  <w:r>
                    <w:rPr>
                      <w:b/>
                      <w:highlight w:val="none"/>
                    </w:rPr>
                    <w:t xml:space="preserve">1  Il est possible, avec ces données de connaître par exemple le montant du PIB en 2019</w:t>
                  </w:r>
                  <w:r>
                    <w:rPr>
                      <w:b/>
                      <w:highlight w:val="none"/>
                    </w:rPr>
                  </w:r>
                </w:p>
              </w:tc>
              <w:tc>
                <w:tcPr>
                  <w:tcW w:w="949" w:type="dxa"/>
                  <w:textDirection w:val="lrTb"/>
                  <w:noWrap w:val="false"/>
                </w:tcPr>
                <w:p>
                  <w:pPr>
                    <w:pStyle w:val="823"/>
                    <w:jc w:val="both"/>
                    <w:spacing w:before="240"/>
                    <w:rPr>
                      <w:b/>
                      <w:highlight w:val="none"/>
                    </w:rPr>
                  </w:pPr>
                  <w:r>
                    <w:rPr>
                      <w:b/>
                      <w:highlight w:val="none"/>
                    </w:rPr>
                  </w:r>
                  <w:r>
                    <w:rPr>
                      <w:b/>
                      <w:highlight w:val="none"/>
                    </w:rPr>
                  </w:r>
                </w:p>
              </w:tc>
              <w:tc>
                <w:tcPr>
                  <w:tcW w:w="1435" w:type="dxa"/>
                  <w:textDirection w:val="lrTb"/>
                  <w:noWrap w:val="false"/>
                </w:tcPr>
                <w:p>
                  <w:pPr>
                    <w:pStyle w:val="823"/>
                    <w:jc w:val="both"/>
                    <w:spacing w:before="240"/>
                    <w:rPr>
                      <w:b/>
                      <w:highlight w:val="none"/>
                    </w:rPr>
                  </w:pPr>
                  <w:r>
                    <w:rPr>
                      <w:b/>
                      <w:highlight w:val="none"/>
                    </w:rPr>
                  </w:r>
                  <w:r>
                    <w:rPr>
                      <w:b/>
                      <w:highlight w:val="none"/>
                    </w:rPr>
                  </w:r>
                </w:p>
              </w:tc>
            </w:tr>
            <w:tr>
              <w:trPr/>
              <w:tc>
                <w:tcPr>
                  <w:tcW w:w="7971" w:type="dxa"/>
                  <w:textDirection w:val="lrTb"/>
                  <w:noWrap w:val="false"/>
                </w:tcPr>
                <w:p>
                  <w:pPr>
                    <w:pStyle w:val="823"/>
                    <w:ind w:left="0"/>
                    <w:jc w:val="both"/>
                    <w:spacing w:before="240"/>
                    <w:rPr>
                      <w:b/>
                      <w:highlight w:val="none"/>
                    </w:rPr>
                  </w:pPr>
                  <w:r>
                    <w:rPr>
                      <w:b/>
                      <w:highlight w:val="none"/>
                    </w:rPr>
                    <w:t xml:space="preserve">2. En 2019, le PIB en valeur valait 3 %</w:t>
                  </w:r>
                  <w:r>
                    <w:rPr>
                      <w:b/>
                      <w:highlight w:val="none"/>
                    </w:rPr>
                  </w:r>
                </w:p>
              </w:tc>
              <w:tc>
                <w:tcPr>
                  <w:tcW w:w="949" w:type="dxa"/>
                  <w:textDirection w:val="lrTb"/>
                  <w:noWrap w:val="false"/>
                </w:tcPr>
                <w:p>
                  <w:pPr>
                    <w:pStyle w:val="823"/>
                    <w:jc w:val="both"/>
                    <w:spacing w:before="240"/>
                    <w:rPr>
                      <w:b/>
                      <w:highlight w:val="none"/>
                    </w:rPr>
                  </w:pPr>
                  <w:r>
                    <w:rPr>
                      <w:b/>
                      <w:highlight w:val="none"/>
                    </w:rPr>
                  </w:r>
                  <w:r>
                    <w:rPr>
                      <w:b/>
                      <w:highlight w:val="none"/>
                    </w:rPr>
                  </w:r>
                </w:p>
              </w:tc>
              <w:tc>
                <w:tcPr>
                  <w:tcW w:w="1435" w:type="dxa"/>
                  <w:textDirection w:val="lrTb"/>
                  <w:noWrap w:val="false"/>
                </w:tcPr>
                <w:p>
                  <w:pPr>
                    <w:pStyle w:val="823"/>
                    <w:jc w:val="both"/>
                    <w:spacing w:before="240"/>
                    <w:rPr>
                      <w:b/>
                      <w:highlight w:val="none"/>
                    </w:rPr>
                  </w:pPr>
                  <w:r>
                    <w:rPr>
                      <w:b/>
                      <w:highlight w:val="none"/>
                    </w:rPr>
                  </w:r>
                  <w:r>
                    <w:rPr>
                      <w:b/>
                      <w:highlight w:val="none"/>
                    </w:rPr>
                  </w:r>
                </w:p>
              </w:tc>
            </w:tr>
            <w:tr>
              <w:trPr/>
              <w:tc>
                <w:tcPr>
                  <w:tcW w:w="7971" w:type="dxa"/>
                  <w:textDirection w:val="lrTb"/>
                  <w:noWrap w:val="false"/>
                </w:tcPr>
                <w:p>
                  <w:pPr>
                    <w:pStyle w:val="823"/>
                    <w:ind w:left="0"/>
                    <w:jc w:val="both"/>
                    <w:spacing w:before="240"/>
                    <w:rPr>
                      <w:b/>
                      <w:highlight w:val="none"/>
                    </w:rPr>
                  </w:pPr>
                  <w:r>
                    <w:rPr>
                      <w:b/>
                      <w:highlight w:val="none"/>
                    </w:rPr>
                    <w:t xml:space="preserve">3. En 2019, le PIB en valeur a augmenté de 3 % par rapport à l’année précédente.</w:t>
                  </w:r>
                  <w:r>
                    <w:rPr>
                      <w:b/>
                      <w:highlight w:val="none"/>
                    </w:rPr>
                  </w:r>
                </w:p>
              </w:tc>
              <w:tc>
                <w:tcPr>
                  <w:tcW w:w="949" w:type="dxa"/>
                  <w:textDirection w:val="lrTb"/>
                  <w:noWrap w:val="false"/>
                </w:tcPr>
                <w:p>
                  <w:pPr>
                    <w:pStyle w:val="823"/>
                    <w:jc w:val="both"/>
                    <w:spacing w:before="240"/>
                    <w:rPr>
                      <w:b/>
                      <w:highlight w:val="none"/>
                    </w:rPr>
                  </w:pPr>
                  <w:r>
                    <w:rPr>
                      <w:b/>
                      <w:highlight w:val="none"/>
                    </w:rPr>
                  </w:r>
                  <w:r>
                    <w:rPr>
                      <w:b/>
                      <w:highlight w:val="none"/>
                    </w:rPr>
                  </w:r>
                </w:p>
              </w:tc>
              <w:tc>
                <w:tcPr>
                  <w:tcW w:w="1435" w:type="dxa"/>
                  <w:textDirection w:val="lrTb"/>
                  <w:noWrap w:val="false"/>
                </w:tcPr>
                <w:p>
                  <w:pPr>
                    <w:pStyle w:val="823"/>
                    <w:jc w:val="both"/>
                    <w:spacing w:before="240"/>
                    <w:rPr>
                      <w:b/>
                      <w:highlight w:val="none"/>
                    </w:rPr>
                  </w:pPr>
                  <w:r>
                    <w:rPr>
                      <w:b/>
                      <w:highlight w:val="none"/>
                    </w:rPr>
                  </w:r>
                  <w:r>
                    <w:rPr>
                      <w:b/>
                      <w:highlight w:val="none"/>
                    </w:rPr>
                  </w:r>
                </w:p>
              </w:tc>
            </w:tr>
            <w:tr>
              <w:trPr/>
              <w:tc>
                <w:tcPr>
                  <w:tcW w:w="7971" w:type="dxa"/>
                  <w:textDirection w:val="lrTb"/>
                  <w:noWrap w:val="false"/>
                </w:tcPr>
                <w:p>
                  <w:pPr>
                    <w:pStyle w:val="823"/>
                    <w:ind w:left="0"/>
                    <w:jc w:val="both"/>
                    <w:spacing w:before="240"/>
                    <w:rPr>
                      <w:b/>
                      <w:highlight w:val="none"/>
                    </w:rPr>
                  </w:pPr>
                  <w:r>
                    <w:rPr>
                      <w:b/>
                      <w:highlight w:val="none"/>
                    </w:rPr>
                    <w:t xml:space="preserve">4. le PIB en valeur a été déflaté pour être plus significatif</w:t>
                  </w:r>
                  <w:r>
                    <w:rPr>
                      <w:b/>
                      <w:highlight w:val="none"/>
                    </w:rPr>
                  </w:r>
                </w:p>
              </w:tc>
              <w:tc>
                <w:tcPr>
                  <w:tcW w:w="949" w:type="dxa"/>
                  <w:textDirection w:val="lrTb"/>
                  <w:noWrap w:val="false"/>
                </w:tcPr>
                <w:p>
                  <w:pPr>
                    <w:pStyle w:val="823"/>
                    <w:jc w:val="both"/>
                    <w:spacing w:before="240"/>
                    <w:rPr>
                      <w:b/>
                      <w:highlight w:val="none"/>
                    </w:rPr>
                  </w:pPr>
                  <w:r>
                    <w:rPr>
                      <w:b/>
                      <w:highlight w:val="none"/>
                    </w:rPr>
                  </w:r>
                  <w:r>
                    <w:rPr>
                      <w:b/>
                      <w:highlight w:val="none"/>
                    </w:rPr>
                  </w:r>
                </w:p>
              </w:tc>
              <w:tc>
                <w:tcPr>
                  <w:tcW w:w="1435" w:type="dxa"/>
                  <w:textDirection w:val="lrTb"/>
                  <w:noWrap w:val="false"/>
                </w:tcPr>
                <w:p>
                  <w:pPr>
                    <w:pStyle w:val="823"/>
                    <w:jc w:val="both"/>
                    <w:spacing w:before="240"/>
                    <w:rPr>
                      <w:b/>
                      <w:highlight w:val="none"/>
                    </w:rPr>
                  </w:pPr>
                  <w:r>
                    <w:rPr>
                      <w:b/>
                      <w:highlight w:val="none"/>
                    </w:rPr>
                  </w:r>
                  <w:r>
                    <w:rPr>
                      <w:b/>
                      <w:highlight w:val="none"/>
                    </w:rPr>
                  </w:r>
                </w:p>
              </w:tc>
            </w:tr>
            <w:tr>
              <w:trPr/>
              <w:tc>
                <w:tcPr>
                  <w:tcW w:w="7971" w:type="dxa"/>
                  <w:textDirection w:val="lrTb"/>
                  <w:noWrap w:val="false"/>
                </w:tcPr>
                <w:p>
                  <w:pPr>
                    <w:pStyle w:val="823"/>
                    <w:ind w:left="0"/>
                    <w:jc w:val="both"/>
                    <w:spacing w:before="240"/>
                    <w:rPr>
                      <w:b/>
                      <w:highlight w:val="none"/>
                    </w:rPr>
                  </w:pPr>
                  <w:r>
                    <w:rPr>
                      <w:b/>
                      <w:highlight w:val="none"/>
                    </w:rPr>
                    <w:t xml:space="preserve">5.  L’écart entre les deux courbes reflète l’inflation</w:t>
                  </w:r>
                  <w:r>
                    <w:rPr>
                      <w:b/>
                      <w:highlight w:val="none"/>
                    </w:rPr>
                  </w:r>
                </w:p>
              </w:tc>
              <w:tc>
                <w:tcPr>
                  <w:tcW w:w="949" w:type="dxa"/>
                  <w:textDirection w:val="lrTb"/>
                  <w:noWrap w:val="false"/>
                </w:tcPr>
                <w:p>
                  <w:pPr>
                    <w:pStyle w:val="823"/>
                    <w:jc w:val="both"/>
                    <w:spacing w:before="240"/>
                    <w:rPr>
                      <w:b/>
                      <w:highlight w:val="none"/>
                    </w:rPr>
                  </w:pPr>
                  <w:r>
                    <w:rPr>
                      <w:b/>
                      <w:highlight w:val="none"/>
                    </w:rPr>
                  </w:r>
                  <w:r>
                    <w:rPr>
                      <w:b/>
                      <w:highlight w:val="none"/>
                    </w:rPr>
                  </w:r>
                </w:p>
              </w:tc>
              <w:tc>
                <w:tcPr>
                  <w:tcW w:w="1435" w:type="dxa"/>
                  <w:textDirection w:val="lrTb"/>
                  <w:noWrap w:val="false"/>
                </w:tcPr>
                <w:p>
                  <w:pPr>
                    <w:pStyle w:val="823"/>
                    <w:jc w:val="both"/>
                    <w:spacing w:before="240"/>
                    <w:rPr>
                      <w:b/>
                      <w:highlight w:val="none"/>
                    </w:rPr>
                  </w:pPr>
                  <w:r>
                    <w:rPr>
                      <w:b/>
                      <w:highlight w:val="none"/>
                    </w:rPr>
                  </w:r>
                  <w:r>
                    <w:rPr>
                      <w:b/>
                      <w:highlight w:val="none"/>
                    </w:rPr>
                  </w:r>
                </w:p>
              </w:tc>
            </w:tr>
            <w:tr>
              <w:trPr>
                <w:trHeight w:val="235"/>
              </w:trPr>
              <w:tc>
                <w:tcPr>
                  <w:tcW w:w="7971" w:type="dxa"/>
                  <w:textDirection w:val="lrTb"/>
                  <w:noWrap w:val="false"/>
                </w:tcPr>
                <w:p>
                  <w:pPr>
                    <w:pStyle w:val="823"/>
                    <w:ind w:left="0"/>
                    <w:jc w:val="both"/>
                    <w:spacing w:before="240"/>
                    <w:rPr>
                      <w:b/>
                      <w:highlight w:val="none"/>
                    </w:rPr>
                  </w:pPr>
                  <w:r>
                    <w:rPr>
                      <w:b/>
                      <w:highlight w:val="none"/>
                    </w:rPr>
                    <w:t xml:space="preserve">6. C’est au début des années 1950 que l’inflation était la plus forte</w:t>
                  </w:r>
                  <w:r>
                    <w:rPr>
                      <w:b/>
                      <w:highlight w:val="none"/>
                    </w:rPr>
                  </w:r>
                </w:p>
              </w:tc>
              <w:tc>
                <w:tcPr>
                  <w:tcW w:w="949" w:type="dxa"/>
                  <w:textDirection w:val="lrTb"/>
                  <w:noWrap w:val="false"/>
                </w:tcPr>
                <w:p>
                  <w:pPr>
                    <w:pStyle w:val="823"/>
                    <w:jc w:val="both"/>
                    <w:spacing w:before="240"/>
                    <w:rPr>
                      <w:b/>
                      <w:highlight w:val="none"/>
                    </w:rPr>
                  </w:pPr>
                  <w:r>
                    <w:rPr>
                      <w:b/>
                      <w:highlight w:val="none"/>
                    </w:rPr>
                  </w:r>
                  <w:r>
                    <w:rPr>
                      <w:b/>
                      <w:highlight w:val="none"/>
                    </w:rPr>
                  </w:r>
                </w:p>
              </w:tc>
              <w:tc>
                <w:tcPr>
                  <w:tcW w:w="1435" w:type="dxa"/>
                  <w:textDirection w:val="lrTb"/>
                  <w:noWrap w:val="false"/>
                </w:tcPr>
                <w:p>
                  <w:pPr>
                    <w:pStyle w:val="823"/>
                    <w:jc w:val="both"/>
                    <w:spacing w:before="240"/>
                    <w:rPr>
                      <w:b/>
                      <w:highlight w:val="none"/>
                    </w:rPr>
                  </w:pPr>
                  <w:r>
                    <w:rPr>
                      <w:b/>
                      <w:highlight w:val="none"/>
                    </w:rPr>
                  </w:r>
                  <w:r>
                    <w:rPr>
                      <w:b/>
                      <w:highlight w:val="none"/>
                    </w:rPr>
                  </w:r>
                </w:p>
              </w:tc>
            </w:tr>
            <w:tr>
              <w:trPr>
                <w:trHeight w:val="381"/>
              </w:trPr>
              <w:tc>
                <w:tcPr>
                  <w:tcW w:w="7971" w:type="dxa"/>
                  <w:textDirection w:val="lrTb"/>
                  <w:noWrap w:val="false"/>
                </w:tcPr>
                <w:p>
                  <w:pPr>
                    <w:pStyle w:val="823"/>
                    <w:ind w:left="0"/>
                    <w:jc w:val="both"/>
                    <w:spacing w:before="240"/>
                    <w:rPr>
                      <w:b/>
                      <w:highlight w:val="none"/>
                    </w:rPr>
                  </w:pPr>
                  <w:r>
                    <w:rPr>
                      <w:b/>
                      <w:highlight w:val="none"/>
                    </w:rPr>
                    <w:t xml:space="preserve">7.  Le PIB en volume correspond au PIB réel c’est-à-dire en euros constants</w:t>
                  </w:r>
                  <w:r>
                    <w:rPr>
                      <w:b/>
                      <w:highlight w:val="none"/>
                    </w:rPr>
                  </w:r>
                </w:p>
              </w:tc>
              <w:tc>
                <w:tcPr>
                  <w:tcW w:w="949" w:type="dxa"/>
                  <w:textDirection w:val="lrTb"/>
                  <w:noWrap w:val="false"/>
                </w:tcPr>
                <w:p>
                  <w:pPr>
                    <w:pStyle w:val="823"/>
                    <w:jc w:val="both"/>
                    <w:spacing w:before="240"/>
                    <w:rPr>
                      <w:b/>
                      <w:highlight w:val="none"/>
                    </w:rPr>
                  </w:pPr>
                  <w:r>
                    <w:rPr>
                      <w:b/>
                      <w:highlight w:val="none"/>
                    </w:rPr>
                  </w:r>
                  <w:r>
                    <w:rPr>
                      <w:b/>
                      <w:highlight w:val="none"/>
                    </w:rPr>
                  </w:r>
                </w:p>
              </w:tc>
              <w:tc>
                <w:tcPr>
                  <w:tcW w:w="1435" w:type="dxa"/>
                  <w:textDirection w:val="lrTb"/>
                  <w:noWrap w:val="false"/>
                </w:tcPr>
                <w:p>
                  <w:pPr>
                    <w:pStyle w:val="823"/>
                    <w:jc w:val="both"/>
                    <w:spacing w:before="240"/>
                    <w:rPr>
                      <w:b/>
                      <w:highlight w:val="none"/>
                    </w:rPr>
                  </w:pPr>
                  <w:r>
                    <w:rPr>
                      <w:b/>
                      <w:highlight w:val="none"/>
                    </w:rPr>
                  </w:r>
                  <w:r>
                    <w:rPr>
                      <w:b/>
                      <w:highlight w:val="none"/>
                    </w:rPr>
                  </w:r>
                </w:p>
              </w:tc>
            </w:tr>
            <w:tr>
              <w:trPr>
                <w:trHeight w:val="381"/>
              </w:trPr>
              <w:tc>
                <w:tcPr>
                  <w:tcW w:w="7971" w:type="dxa"/>
                  <w:vMerge w:val="restart"/>
                  <w:textDirection w:val="lrTb"/>
                  <w:noWrap w:val="false"/>
                </w:tcPr>
                <w:p>
                  <w:pPr>
                    <w:pStyle w:val="823"/>
                    <w:ind w:left="0"/>
                    <w:jc w:val="both"/>
                    <w:spacing w:before="240"/>
                    <w:rPr>
                      <w:b/>
                      <w:highlight w:val="none"/>
                    </w:rPr>
                  </w:pPr>
                  <w:r>
                    <w:rPr>
                      <w:b/>
                      <w:highlight w:val="none"/>
                    </w:rPr>
                    <w:t xml:space="preserve">8.  En 2008-2009, le PIB était négatif en France</w:t>
                  </w:r>
                  <w:r>
                    <w:rPr>
                      <w:b/>
                      <w:highlight w:val="none"/>
                    </w:rPr>
                  </w:r>
                </w:p>
              </w:tc>
              <w:tc>
                <w:tcPr>
                  <w:tcW w:w="949" w:type="dxa"/>
                  <w:vMerge w:val="restart"/>
                  <w:textDirection w:val="lrTb"/>
                  <w:noWrap w:val="false"/>
                </w:tcPr>
                <w:p>
                  <w:pPr>
                    <w:pStyle w:val="823"/>
                    <w:jc w:val="both"/>
                    <w:spacing w:before="240"/>
                    <w:rPr>
                      <w:b/>
                      <w:highlight w:val="none"/>
                    </w:rPr>
                  </w:pPr>
                  <w:r>
                    <w:rPr>
                      <w:b/>
                      <w:highlight w:val="none"/>
                    </w:rPr>
                  </w:r>
                  <w:r>
                    <w:rPr>
                      <w:b/>
                      <w:highlight w:val="none"/>
                    </w:rPr>
                  </w:r>
                </w:p>
              </w:tc>
              <w:tc>
                <w:tcPr>
                  <w:tcW w:w="1435" w:type="dxa"/>
                  <w:vMerge w:val="restart"/>
                  <w:textDirection w:val="lrTb"/>
                  <w:noWrap w:val="false"/>
                </w:tcPr>
                <w:p>
                  <w:pPr>
                    <w:pStyle w:val="823"/>
                    <w:jc w:val="both"/>
                    <w:spacing w:before="240"/>
                    <w:rPr>
                      <w:b/>
                      <w:highlight w:val="none"/>
                    </w:rPr>
                  </w:pPr>
                  <w:r>
                    <w:rPr>
                      <w:b/>
                      <w:highlight w:val="none"/>
                    </w:rPr>
                  </w:r>
                  <w:r>
                    <w:rPr>
                      <w:b/>
                      <w:highlight w:val="none"/>
                    </w:rPr>
                  </w:r>
                </w:p>
              </w:tc>
            </w:tr>
            <w:tr>
              <w:trPr>
                <w:trHeight w:val="389"/>
              </w:trPr>
              <w:tc>
                <w:tcPr>
                  <w:tcW w:w="7971" w:type="dxa"/>
                  <w:vMerge w:val="restart"/>
                  <w:textDirection w:val="lrTb"/>
                  <w:noWrap w:val="false"/>
                </w:tcPr>
                <w:p>
                  <w:pPr>
                    <w:pStyle w:val="823"/>
                    <w:ind w:left="0"/>
                    <w:jc w:val="both"/>
                    <w:spacing w:before="240"/>
                    <w:rPr>
                      <w:b/>
                      <w:highlight w:val="none"/>
                    </w:rPr>
                  </w:pPr>
                  <w:r>
                    <w:rPr>
                      <w:b/>
                      <w:highlight w:val="none"/>
                    </w:rPr>
                    <w:t xml:space="preserve">9. L’inflation est maîtrisée depuis les années 1990</w:t>
                  </w:r>
                  <w:r>
                    <w:rPr>
                      <w:b/>
                      <w:highlight w:val="none"/>
                    </w:rPr>
                  </w:r>
                </w:p>
              </w:tc>
              <w:tc>
                <w:tcPr>
                  <w:tcW w:w="949" w:type="dxa"/>
                  <w:vMerge w:val="restart"/>
                  <w:textDirection w:val="lrTb"/>
                  <w:noWrap w:val="false"/>
                </w:tcPr>
                <w:p>
                  <w:pPr>
                    <w:pStyle w:val="823"/>
                    <w:jc w:val="both"/>
                    <w:spacing w:before="240"/>
                    <w:rPr>
                      <w:b/>
                      <w:highlight w:val="none"/>
                    </w:rPr>
                  </w:pPr>
                  <w:r>
                    <w:rPr>
                      <w:b/>
                      <w:highlight w:val="none"/>
                    </w:rPr>
                  </w:r>
                  <w:r>
                    <w:rPr>
                      <w:b/>
                      <w:highlight w:val="none"/>
                    </w:rPr>
                  </w:r>
                </w:p>
              </w:tc>
              <w:tc>
                <w:tcPr>
                  <w:tcW w:w="1435" w:type="dxa"/>
                  <w:vMerge w:val="restart"/>
                  <w:textDirection w:val="lrTb"/>
                  <w:noWrap w:val="false"/>
                </w:tcPr>
                <w:p>
                  <w:pPr>
                    <w:pStyle w:val="823"/>
                    <w:jc w:val="both"/>
                    <w:spacing w:before="240"/>
                    <w:rPr>
                      <w:b/>
                      <w:highlight w:val="none"/>
                    </w:rPr>
                  </w:pPr>
                  <w:r>
                    <w:rPr>
                      <w:b/>
                      <w:highlight w:val="none"/>
                    </w:rPr>
                  </w:r>
                  <w:r>
                    <w:rPr>
                      <w:b/>
                      <w:highlight w:val="none"/>
                    </w:rPr>
                  </w:r>
                </w:p>
              </w:tc>
            </w:tr>
            <w:tr>
              <w:trPr>
                <w:trHeight w:val="381"/>
              </w:trPr>
              <w:tc>
                <w:tcPr>
                  <w:tcW w:w="7971" w:type="dxa"/>
                  <w:vMerge w:val="restart"/>
                  <w:textDirection w:val="lrTb"/>
                  <w:noWrap w:val="false"/>
                </w:tcPr>
                <w:p>
                  <w:pPr>
                    <w:pStyle w:val="823"/>
                    <w:ind w:left="0"/>
                    <w:jc w:val="both"/>
                    <w:spacing w:before="240"/>
                    <w:rPr>
                      <w:b/>
                      <w:highlight w:val="none"/>
                    </w:rPr>
                  </w:pPr>
                  <w:r>
                    <w:rPr>
                      <w:b/>
                      <w:highlight w:val="none"/>
                    </w:rPr>
                    <w:t xml:space="preserve">10. Les économistes privilégient l’étude de la croissance en volume.</w:t>
                  </w:r>
                  <w:r>
                    <w:rPr>
                      <w:b/>
                      <w:highlight w:val="none"/>
                    </w:rPr>
                  </w:r>
                </w:p>
              </w:tc>
              <w:tc>
                <w:tcPr>
                  <w:tcW w:w="949" w:type="dxa"/>
                  <w:vMerge w:val="restart"/>
                  <w:textDirection w:val="lrTb"/>
                  <w:noWrap w:val="false"/>
                </w:tcPr>
                <w:p>
                  <w:pPr>
                    <w:pStyle w:val="823"/>
                    <w:jc w:val="both"/>
                    <w:spacing w:before="240"/>
                    <w:rPr>
                      <w:b/>
                      <w:highlight w:val="none"/>
                    </w:rPr>
                  </w:pPr>
                  <w:r>
                    <w:rPr>
                      <w:b/>
                      <w:highlight w:val="none"/>
                    </w:rPr>
                  </w:r>
                  <w:r>
                    <w:rPr>
                      <w:b/>
                      <w:highlight w:val="none"/>
                    </w:rPr>
                  </w:r>
                </w:p>
              </w:tc>
              <w:tc>
                <w:tcPr>
                  <w:tcW w:w="1435" w:type="dxa"/>
                  <w:vMerge w:val="restart"/>
                  <w:textDirection w:val="lrTb"/>
                  <w:noWrap w:val="false"/>
                </w:tcPr>
                <w:p>
                  <w:pPr>
                    <w:pStyle w:val="823"/>
                    <w:jc w:val="both"/>
                    <w:spacing w:before="240"/>
                    <w:rPr>
                      <w:b/>
                      <w:highlight w:val="none"/>
                    </w:rPr>
                  </w:pPr>
                  <w:r>
                    <w:rPr>
                      <w:b/>
                      <w:highlight w:val="none"/>
                    </w:rPr>
                  </w:r>
                  <w:r>
                    <w:rPr>
                      <w:b/>
                      <w:highlight w:val="none"/>
                    </w:rPr>
                  </w:r>
                </w:p>
              </w:tc>
            </w:tr>
          </w:tbl>
          <w:p>
            <w:pPr>
              <w:pStyle w:val="823"/>
              <w:ind w:left="0"/>
              <w:jc w:val="both"/>
              <w:spacing w:before="240"/>
              <w:rPr>
                <w:b/>
              </w:rPr>
            </w:pPr>
            <w:r>
              <w:rPr>
                <w:b/>
                <w:bCs/>
                <w:highlight w:val="none"/>
              </w:rPr>
            </w:r>
            <w:r>
              <w:rPr>
                <w:b/>
                <w:bCs/>
                <w:highlight w:val="none"/>
              </w:rPr>
            </w:r>
          </w:p>
          <w:p>
            <w:pPr>
              <w:pStyle w:val="823"/>
              <w:ind w:left="0"/>
              <w:jc w:val="both"/>
              <w:spacing w:before="240"/>
              <w:rPr>
                <w:b/>
                <w:bCs/>
              </w:rPr>
            </w:pPr>
            <w:r>
              <w:rPr>
                <w:b/>
                <w:bCs/>
              </w:rPr>
              <w:t xml:space="preserve">Question pour un(e) champion(ne) ! : Connais-tu le taux de croissance du PIB pour 2023 en France ? </w:t>
            </w:r>
            <w:r/>
          </w:p>
          <w:p>
            <w:pPr>
              <w:pStyle w:val="823"/>
              <w:ind w:left="0"/>
              <w:jc w:val="both"/>
              <w:spacing w:before="240"/>
              <w:rPr>
                <w:b/>
                <w:bCs/>
              </w:rPr>
            </w:pPr>
            <w:r>
              <w:rPr>
                <w:b/>
                <w:bCs/>
              </w:rPr>
            </w:r>
            <w:r/>
          </w:p>
          <w:p>
            <w:pPr>
              <w:pStyle w:val="823"/>
              <w:ind w:left="0"/>
              <w:jc w:val="both"/>
              <w:spacing w:before="240"/>
              <w:rPr>
                <w:b/>
              </w:rPr>
            </w:pPr>
            <w:r>
              <w:rPr>
                <w:b/>
                <w:bCs/>
                <w:highlight w:val="none"/>
              </w:rPr>
            </w:r>
            <w:r>
              <w:rPr>
                <w:b/>
                <w:bCs/>
                <w:highlight w:val="none"/>
              </w:rPr>
            </w:r>
          </w:p>
          <w:p>
            <w:pPr>
              <w:pStyle w:val="823"/>
              <w:ind w:left="0"/>
              <w:jc w:val="both"/>
              <w:spacing w:before="240"/>
              <w:rPr>
                <w:b/>
                <w:highlight w:val="none"/>
              </w:rPr>
            </w:pPr>
            <w:r>
              <w:rPr>
                <w:b/>
                <w:bCs/>
                <w:highlight w:val="none"/>
              </w:rPr>
            </w:r>
            <w:r>
              <w:rPr>
                <w:b/>
                <w:bCs/>
                <w:highlight w:val="none"/>
              </w:rPr>
            </w:r>
          </w:p>
          <w:p>
            <w:pPr>
              <w:pStyle w:val="823"/>
              <w:ind w:left="0"/>
              <w:jc w:val="both"/>
              <w:spacing w:before="240"/>
              <w:rPr>
                <w:b/>
                <w:highlight w:val="none"/>
              </w:rPr>
            </w:pPr>
            <w:r>
              <w:rPr>
                <w:b/>
                <w:bCs/>
                <w:highlight w:val="none"/>
              </w:rPr>
            </w:r>
            <w:r>
              <w:rPr>
                <w:b/>
                <w:bCs/>
                <w:highlight w:val="none"/>
              </w:rPr>
            </w:r>
          </w:p>
          <w:p>
            <w:pPr>
              <w:pStyle w:val="823"/>
              <w:ind w:left="0"/>
              <w:jc w:val="both"/>
              <w:spacing w:before="240"/>
              <w:rPr>
                <w:b/>
                <w:highlight w:val="none"/>
              </w:rPr>
            </w:pPr>
            <w:r>
              <w:rPr>
                <w:b/>
                <w:bCs/>
                <w:highlight w:val="none"/>
              </w:rPr>
            </w:r>
            <w:r>
              <w:rPr>
                <w:b/>
                <w:bCs/>
                <w:highlight w:val="none"/>
              </w:rPr>
            </w:r>
          </w:p>
          <w:p>
            <w:pPr>
              <w:pStyle w:val="823"/>
              <w:ind w:left="0"/>
              <w:jc w:val="both"/>
              <w:spacing w:before="240"/>
              <w:rPr>
                <w:b/>
                <w:highlight w:val="none"/>
              </w:rPr>
            </w:pPr>
            <w:r>
              <w:rPr>
                <w:b/>
                <w:bCs/>
                <w:highlight w:val="none"/>
              </w:rPr>
            </w:r>
            <w:r>
              <w:rPr>
                <w:b/>
                <w:bCs/>
                <w:highlight w:val="none"/>
              </w:rPr>
            </w:r>
          </w:p>
          <w:p>
            <w:pPr>
              <w:pStyle w:val="823"/>
              <w:ind w:left="0"/>
              <w:jc w:val="both"/>
              <w:spacing w:before="240"/>
              <w:rPr>
                <w:b/>
                <w:highlight w:val="none"/>
              </w:rPr>
            </w:pPr>
            <w:r>
              <w:rPr>
                <w:b/>
                <w:bCs/>
                <w:highlight w:val="none"/>
              </w:rPr>
            </w:r>
            <w:r>
              <w:rPr>
                <w:b/>
                <w:bCs/>
                <w:highlight w:val="none"/>
              </w:rPr>
            </w:r>
          </w:p>
          <w:p>
            <w:pPr>
              <w:pStyle w:val="823"/>
              <w:ind w:left="0"/>
              <w:jc w:val="both"/>
              <w:spacing w:before="240"/>
              <w:rPr>
                <w:b/>
                <w:bCs/>
                <w:highlight w:val="none"/>
              </w:rPr>
            </w:pPr>
            <w:r>
              <w:rPr>
                <w:b/>
                <w:bCs/>
              </w:rPr>
              <w:t xml:space="preserve">Corrigé (plus éventuellement un lien avec un aspect du cours)</w:t>
            </w:r>
            <w:r>
              <w:rPr>
                <w:b/>
                <w:bCs/>
              </w:rPr>
              <w:t xml:space="preserve"> : </w:t>
            </w:r>
            <w:r/>
          </w:p>
          <w:p>
            <w:pPr>
              <w:pStyle w:val="823"/>
              <w:ind w:left="0"/>
              <w:jc w:val="both"/>
              <w:spacing w:before="240"/>
              <w:rPr>
                <w:b/>
                <w:bCs/>
              </w:rPr>
            </w:pPr>
            <w:r>
              <w:rPr>
                <w:b/>
                <w:bCs/>
              </w:rPr>
            </w:r>
            <w:r/>
          </w:p>
          <w:p>
            <w:pPr>
              <w:pStyle w:val="823"/>
              <w:ind w:left="0"/>
              <w:jc w:val="both"/>
              <w:spacing w:before="240"/>
            </w:pPr>
            <w:r>
              <w:rPr>
                <w:b/>
              </w:rPr>
            </w:r>
            <w:r>
              <w:rPr>
                <w:b/>
              </w:rPr>
            </w:r>
            <w:r/>
          </w:p>
          <w:tbl>
            <w:tblPr>
              <w:tblStyle w:val="828"/>
              <w:tblW w:w="0" w:type="auto"/>
              <w:tblLayout w:type="fixed"/>
              <w:tblLook w:val="04A0" w:firstRow="1" w:lastRow="0" w:firstColumn="1" w:lastColumn="0" w:noHBand="0" w:noVBand="1"/>
            </w:tblPr>
            <w:tblGrid>
              <w:gridCol w:w="7120"/>
              <w:gridCol w:w="1276"/>
              <w:gridCol w:w="1315"/>
            </w:tblGrid>
            <w:tr>
              <w:trPr>
                <w:trHeight w:val="318"/>
              </w:trPr>
              <w:tc>
                <w:tcPr>
                  <w:tcW w:w="7120" w:type="dxa"/>
                  <w:textDirection w:val="lrTb"/>
                  <w:noWrap w:val="false"/>
                </w:tcPr>
                <w:p>
                  <w:pPr>
                    <w:pStyle w:val="823"/>
                    <w:ind w:left="-57"/>
                    <w:jc w:val="both"/>
                    <w:spacing w:before="227" w:beforeAutospacing="0"/>
                    <w:rPr>
                      <w:highlight w:val="none"/>
                    </w:rPr>
                    <w:suppressLineNumbers w:val="0"/>
                  </w:pPr>
                  <w:r>
                    <w:rPr>
                      <w:b/>
                      <w:highlight w:val="none"/>
                    </w:rPr>
                  </w:r>
                  <w:r>
                    <w:rPr>
                      <w:b/>
                      <w:highlight w:val="none"/>
                    </w:rPr>
                  </w:r>
                  <w:r/>
                </w:p>
              </w:tc>
              <w:tc>
                <w:tcPr>
                  <w:tcW w:w="1276" w:type="dxa"/>
                  <w:textDirection w:val="lrTb"/>
                  <w:noWrap w:val="false"/>
                </w:tcPr>
                <w:p>
                  <w:pPr>
                    <w:pStyle w:val="823"/>
                    <w:ind w:left="-57" w:right="0" w:firstLine="0"/>
                    <w:jc w:val="center"/>
                    <w:spacing w:before="227" w:beforeAutospacing="0"/>
                    <w:rPr>
                      <w:highlight w:val="none"/>
                    </w:rPr>
                    <w:suppressLineNumbers w:val="0"/>
                  </w:pPr>
                  <w:r>
                    <w:rPr>
                      <w:b/>
                      <w:highlight w:val="none"/>
                    </w:rPr>
                    <w:t xml:space="preserve">VRAI</w:t>
                  </w:r>
                  <w:r>
                    <w:rPr>
                      <w:b/>
                      <w:highlight w:val="none"/>
                    </w:rPr>
                  </w:r>
                  <w:r/>
                </w:p>
              </w:tc>
              <w:tc>
                <w:tcPr>
                  <w:tcW w:w="1315" w:type="dxa"/>
                  <w:textDirection w:val="lrTb"/>
                  <w:noWrap w:val="false"/>
                </w:tcPr>
                <w:p>
                  <w:pPr>
                    <w:pStyle w:val="823"/>
                    <w:ind w:left="-57" w:right="0" w:firstLine="0"/>
                    <w:jc w:val="center"/>
                    <w:spacing w:before="227" w:beforeAutospacing="0"/>
                    <w:rPr>
                      <w:highlight w:val="none"/>
                    </w:rPr>
                    <w:suppressLineNumbers w:val="0"/>
                  </w:pPr>
                  <w:r>
                    <w:rPr>
                      <w:b/>
                      <w:highlight w:val="none"/>
                    </w:rPr>
                    <w:t xml:space="preserve">FAUX</w:t>
                  </w:r>
                  <w:r>
                    <w:rPr>
                      <w:b/>
                      <w:highlight w:val="none"/>
                    </w:rPr>
                  </w:r>
                  <w:r/>
                </w:p>
              </w:tc>
            </w:tr>
            <w:tr>
              <w:trPr/>
              <w:tc>
                <w:tcPr>
                  <w:tcW w:w="7120" w:type="dxa"/>
                  <w:textDirection w:val="lrTb"/>
                  <w:noWrap w:val="false"/>
                </w:tcPr>
                <w:p>
                  <w:pPr>
                    <w:ind w:left="-57" w:firstLine="0"/>
                    <w:jc w:val="both"/>
                    <w:spacing w:before="227" w:beforeAutospacing="0"/>
                    <w:rPr>
                      <w:highlight w:val="none"/>
                    </w:rPr>
                    <w:suppressLineNumbers w:val="0"/>
                  </w:pPr>
                  <w:r>
                    <w:rPr>
                      <w:b/>
                      <w:highlight w:val="none"/>
                    </w:rPr>
                    <w:t xml:space="preserve">1  Il est possible, avec ces données de connaître par exemple le montant du PIB en 2019</w:t>
                  </w:r>
                  <w:r>
                    <w:rPr>
                      <w:b/>
                      <w:highlight w:val="none"/>
                    </w:rPr>
                  </w:r>
                  <w:r/>
                </w:p>
              </w:tc>
              <w:tc>
                <w:tcPr>
                  <w:tcW w:w="1276"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c>
                <w:tcPr>
                  <w:tcW w:w="1315"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r>
            <w:tr>
              <w:trPr/>
              <w:tc>
                <w:tcPr>
                  <w:tcW w:w="7120" w:type="dxa"/>
                  <w:textDirection w:val="lrTb"/>
                  <w:noWrap w:val="false"/>
                </w:tcPr>
                <w:p>
                  <w:pPr>
                    <w:pStyle w:val="823"/>
                    <w:ind w:left="-57"/>
                    <w:jc w:val="both"/>
                    <w:spacing w:before="227" w:beforeAutospacing="0"/>
                    <w:rPr>
                      <w:highlight w:val="none"/>
                    </w:rPr>
                    <w:suppressLineNumbers w:val="0"/>
                  </w:pPr>
                  <w:r>
                    <w:rPr>
                      <w:b/>
                      <w:highlight w:val="none"/>
                    </w:rPr>
                    <w:t xml:space="preserve">2. En 2019, le PIB en valeur valait 3 %</w:t>
                  </w:r>
                  <w:r>
                    <w:rPr>
                      <w:b/>
                      <w:highlight w:val="none"/>
                    </w:rPr>
                  </w:r>
                  <w:r/>
                </w:p>
              </w:tc>
              <w:tc>
                <w:tcPr>
                  <w:tcW w:w="1276"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c>
                <w:tcPr>
                  <w:tcW w:w="1315"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r>
            <w:tr>
              <w:trPr/>
              <w:tc>
                <w:tcPr>
                  <w:tcW w:w="7120" w:type="dxa"/>
                  <w:textDirection w:val="lrTb"/>
                  <w:noWrap w:val="false"/>
                </w:tcPr>
                <w:p>
                  <w:pPr>
                    <w:pStyle w:val="823"/>
                    <w:ind w:left="-57"/>
                    <w:jc w:val="both"/>
                    <w:spacing w:before="227" w:beforeAutospacing="0"/>
                    <w:rPr>
                      <w:highlight w:val="none"/>
                    </w:rPr>
                    <w:suppressLineNumbers w:val="0"/>
                  </w:pPr>
                  <w:r>
                    <w:rPr>
                      <w:b/>
                      <w:highlight w:val="none"/>
                    </w:rPr>
                    <w:t xml:space="preserve">3. En 2019, le PIB en valeur a augmenté de 3 % par rapport à l’année précédente.</w:t>
                  </w:r>
                  <w:r>
                    <w:rPr>
                      <w:b/>
                      <w:highlight w:val="none"/>
                    </w:rPr>
                  </w:r>
                  <w:r/>
                </w:p>
              </w:tc>
              <w:tc>
                <w:tcPr>
                  <w:tcW w:w="1276"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c>
                <w:tcPr>
                  <w:tcW w:w="1315"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r>
            <w:tr>
              <w:trPr/>
              <w:tc>
                <w:tcPr>
                  <w:tcW w:w="7120" w:type="dxa"/>
                  <w:textDirection w:val="lrTb"/>
                  <w:noWrap w:val="false"/>
                </w:tcPr>
                <w:p>
                  <w:pPr>
                    <w:pStyle w:val="823"/>
                    <w:ind w:left="-57"/>
                    <w:jc w:val="both"/>
                    <w:spacing w:before="227" w:beforeAutospacing="0"/>
                    <w:rPr>
                      <w:highlight w:val="none"/>
                    </w:rPr>
                    <w:suppressLineNumbers w:val="0"/>
                  </w:pPr>
                  <w:r>
                    <w:rPr>
                      <w:b/>
                      <w:highlight w:val="none"/>
                    </w:rPr>
                    <w:t xml:space="preserve">4. le PIB en valeur a été déflaté pour être plus significatif</w:t>
                  </w:r>
                  <w:r>
                    <w:rPr>
                      <w:b/>
                      <w:highlight w:val="none"/>
                    </w:rPr>
                  </w:r>
                  <w:r/>
                </w:p>
              </w:tc>
              <w:tc>
                <w:tcPr>
                  <w:tcW w:w="1276"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c>
                <w:tcPr>
                  <w:tcW w:w="1315"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r>
            <w:tr>
              <w:trPr/>
              <w:tc>
                <w:tcPr>
                  <w:tcW w:w="7120" w:type="dxa"/>
                  <w:textDirection w:val="lrTb"/>
                  <w:noWrap w:val="false"/>
                </w:tcPr>
                <w:p>
                  <w:pPr>
                    <w:pStyle w:val="823"/>
                    <w:ind w:left="-57"/>
                    <w:jc w:val="both"/>
                    <w:spacing w:before="227" w:beforeAutospacing="0"/>
                    <w:rPr>
                      <w:highlight w:val="none"/>
                    </w:rPr>
                    <w:suppressLineNumbers w:val="0"/>
                  </w:pPr>
                  <w:r>
                    <w:rPr>
                      <w:b/>
                      <w:highlight w:val="none"/>
                    </w:rPr>
                    <w:t xml:space="preserve">5.  L’écart entre les deux courbes reflète l’inflation</w:t>
                  </w:r>
                  <w:r>
                    <w:rPr>
                      <w:b/>
                      <w:highlight w:val="none"/>
                    </w:rPr>
                  </w:r>
                  <w:r/>
                </w:p>
              </w:tc>
              <w:tc>
                <w:tcPr>
                  <w:tcW w:w="1276"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c>
                <w:tcPr>
                  <w:tcW w:w="1315"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r>
            <w:tr>
              <w:trPr>
                <w:trHeight w:val="235"/>
              </w:trPr>
              <w:tc>
                <w:tcPr>
                  <w:tcW w:w="7120" w:type="dxa"/>
                  <w:textDirection w:val="lrTb"/>
                  <w:noWrap w:val="false"/>
                </w:tcPr>
                <w:p>
                  <w:pPr>
                    <w:pStyle w:val="823"/>
                    <w:ind w:left="-57"/>
                    <w:jc w:val="both"/>
                    <w:spacing w:before="227" w:beforeAutospacing="0"/>
                    <w:rPr>
                      <w:highlight w:val="none"/>
                    </w:rPr>
                    <w:suppressLineNumbers w:val="0"/>
                  </w:pPr>
                  <w:r>
                    <w:rPr>
                      <w:b/>
                      <w:highlight w:val="none"/>
                    </w:rPr>
                    <w:t xml:space="preserve">6. C’est au début des années 1950 que l’inflation était la plus forte</w:t>
                  </w:r>
                  <w:r>
                    <w:rPr>
                      <w:b/>
                      <w:highlight w:val="none"/>
                    </w:rPr>
                  </w:r>
                  <w:r/>
                </w:p>
              </w:tc>
              <w:tc>
                <w:tcPr>
                  <w:tcW w:w="1276"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c>
                <w:tcPr>
                  <w:tcW w:w="1315"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r>
            <w:tr>
              <w:trPr>
                <w:trHeight w:val="381"/>
              </w:trPr>
              <w:tc>
                <w:tcPr>
                  <w:tcW w:w="7120" w:type="dxa"/>
                  <w:textDirection w:val="lrTb"/>
                  <w:noWrap w:val="false"/>
                </w:tcPr>
                <w:p>
                  <w:pPr>
                    <w:pStyle w:val="823"/>
                    <w:ind w:left="-57"/>
                    <w:jc w:val="both"/>
                    <w:spacing w:before="227" w:beforeAutospacing="0"/>
                    <w:rPr>
                      <w:highlight w:val="none"/>
                    </w:rPr>
                    <w:suppressLineNumbers w:val="0"/>
                  </w:pPr>
                  <w:r>
                    <w:rPr>
                      <w:b/>
                      <w:highlight w:val="none"/>
                    </w:rPr>
                    <w:t xml:space="preserve">7.  Le PIB en volume correspond au PIB réel c’est-à-dire en euros constants</w:t>
                  </w:r>
                  <w:r>
                    <w:rPr>
                      <w:b/>
                      <w:highlight w:val="none"/>
                    </w:rPr>
                  </w:r>
                  <w:r/>
                </w:p>
              </w:tc>
              <w:tc>
                <w:tcPr>
                  <w:tcW w:w="1276"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c>
                <w:tcPr>
                  <w:tcW w:w="1315" w:type="dxa"/>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r>
            <w:tr>
              <w:trPr>
                <w:trHeight w:val="381"/>
              </w:trPr>
              <w:tc>
                <w:tcPr>
                  <w:tcW w:w="7120" w:type="dxa"/>
                  <w:vMerge w:val="restart"/>
                  <w:textDirection w:val="lrTb"/>
                  <w:noWrap w:val="false"/>
                </w:tcPr>
                <w:p>
                  <w:pPr>
                    <w:pStyle w:val="823"/>
                    <w:ind w:left="-57"/>
                    <w:jc w:val="both"/>
                    <w:spacing w:before="227" w:beforeAutospacing="0"/>
                    <w:rPr>
                      <w:highlight w:val="none"/>
                    </w:rPr>
                    <w:suppressLineNumbers w:val="0"/>
                  </w:pPr>
                  <w:r>
                    <w:rPr>
                      <w:b/>
                      <w:highlight w:val="none"/>
                    </w:rPr>
                    <w:t xml:space="preserve">8.  En 2008-2009, le PIB était négatif en France</w:t>
                  </w:r>
                  <w:r>
                    <w:rPr>
                      <w:b/>
                      <w:highlight w:val="none"/>
                    </w:rPr>
                  </w:r>
                  <w:r/>
                </w:p>
              </w:tc>
              <w:tc>
                <w:tcPr>
                  <w:tcW w:w="1276" w:type="dxa"/>
                  <w:vMerge w:val="restart"/>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c>
                <w:tcPr>
                  <w:tcW w:w="1315" w:type="dxa"/>
                  <w:vMerge w:val="restart"/>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r>
            <w:tr>
              <w:trPr>
                <w:trHeight w:val="389"/>
              </w:trPr>
              <w:tc>
                <w:tcPr>
                  <w:tcW w:w="7120" w:type="dxa"/>
                  <w:vMerge w:val="restart"/>
                  <w:textDirection w:val="lrTb"/>
                  <w:noWrap w:val="false"/>
                </w:tcPr>
                <w:p>
                  <w:pPr>
                    <w:pStyle w:val="823"/>
                    <w:ind w:left="-57"/>
                    <w:jc w:val="both"/>
                    <w:spacing w:before="227" w:beforeAutospacing="0"/>
                    <w:rPr>
                      <w:highlight w:val="none"/>
                    </w:rPr>
                    <w:suppressLineNumbers w:val="0"/>
                  </w:pPr>
                  <w:r>
                    <w:rPr>
                      <w:b/>
                      <w:highlight w:val="none"/>
                    </w:rPr>
                    <w:t xml:space="preserve">9. L’inflation est maîtrisée depuis les années 1990</w:t>
                  </w:r>
                  <w:r>
                    <w:rPr>
                      <w:b/>
                      <w:highlight w:val="none"/>
                    </w:rPr>
                  </w:r>
                  <w:r/>
                </w:p>
              </w:tc>
              <w:tc>
                <w:tcPr>
                  <w:tcW w:w="1276" w:type="dxa"/>
                  <w:vMerge w:val="restart"/>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c>
                <w:tcPr>
                  <w:tcW w:w="1315" w:type="dxa"/>
                  <w:vMerge w:val="restart"/>
                  <w:textDirection w:val="lrTb"/>
                  <w:noWrap w:val="false"/>
                </w:tcPr>
                <w:p>
                  <w:pPr>
                    <w:pStyle w:val="823"/>
                    <w:ind w:left="-57" w:right="0" w:firstLine="0"/>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r>
            <w:tr>
              <w:trPr>
                <w:trHeight w:val="381"/>
              </w:trPr>
              <w:tc>
                <w:tcPr>
                  <w:tcW w:w="7120" w:type="dxa"/>
                  <w:vMerge w:val="restart"/>
                  <w:textDirection w:val="lrTb"/>
                  <w:noWrap w:val="false"/>
                </w:tcPr>
                <w:p>
                  <w:pPr>
                    <w:pStyle w:val="823"/>
                    <w:ind w:left="-57"/>
                    <w:jc w:val="both"/>
                    <w:spacing w:before="227" w:beforeAutospacing="0"/>
                    <w:rPr>
                      <w:highlight w:val="none"/>
                    </w:rPr>
                    <w:suppressLineNumbers w:val="0"/>
                  </w:pPr>
                  <w:r>
                    <w:rPr>
                      <w:b/>
                      <w:highlight w:val="none"/>
                    </w:rPr>
                    <w:t xml:space="preserve">10. Les économistes privilégient l’étude de la croissance en volume.</w:t>
                  </w:r>
                  <w:r>
                    <w:rPr>
                      <w:b/>
                      <w:highlight w:val="none"/>
                    </w:rPr>
                  </w:r>
                  <w:r/>
                </w:p>
              </w:tc>
              <w:tc>
                <w:tcPr>
                  <w:tcW w:w="1276" w:type="dxa"/>
                  <w:vMerge w:val="restart"/>
                  <w:textDirection w:val="lrTb"/>
                  <w:noWrap w:val="false"/>
                </w:tcPr>
                <w:p>
                  <w:pPr>
                    <w:pStyle w:val="823"/>
                    <w:ind w:left="-57"/>
                    <w:jc w:val="center"/>
                    <w:spacing w:before="227" w:beforeAutospacing="0"/>
                    <w:rPr>
                      <w:color w:val="70AD47" w:themeColor="accent6"/>
                      <w:highlight w:val="none"/>
                    </w:rPr>
                    <w:suppressLineNumbers w:val="0"/>
                  </w:pPr>
                  <w:r>
                    <w:rPr>
                      <w:b/>
                      <w:color w:val="70AD47" w:themeColor="accent6"/>
                      <w:highlight w:val="none"/>
                    </w:rPr>
                    <w:t xml:space="preserve">x</w:t>
                  </w:r>
                  <w:r>
                    <w:rPr>
                      <w:b/>
                      <w:color w:val="70AD47" w:themeColor="accent6"/>
                      <w:highlight w:val="none"/>
                    </w:rPr>
                  </w:r>
                  <w:r>
                    <w:rPr>
                      <w:color w:val="70AD47" w:themeColor="accent6"/>
                    </w:rPr>
                  </w:r>
                </w:p>
              </w:tc>
              <w:tc>
                <w:tcPr>
                  <w:tcW w:w="1315" w:type="dxa"/>
                  <w:vMerge w:val="restart"/>
                  <w:textDirection w:val="lrTb"/>
                  <w:noWrap w:val="false"/>
                </w:tcPr>
                <w:p>
                  <w:pPr>
                    <w:pStyle w:val="823"/>
                    <w:ind w:left="-57"/>
                    <w:jc w:val="center"/>
                    <w:spacing w:before="227" w:beforeAutospacing="0"/>
                    <w:rPr>
                      <w:color w:val="70AD47" w:themeColor="accent6"/>
                      <w:highlight w:val="none"/>
                    </w:rPr>
                    <w:suppressLineNumbers w:val="0"/>
                  </w:pPr>
                  <w:r>
                    <w:rPr>
                      <w:b/>
                      <w:color w:val="70AD47" w:themeColor="accent6"/>
                      <w:highlight w:val="none"/>
                    </w:rPr>
                  </w:r>
                  <w:r>
                    <w:rPr>
                      <w:b/>
                      <w:color w:val="70AD47" w:themeColor="accent6"/>
                      <w:highlight w:val="none"/>
                    </w:rPr>
                  </w:r>
                  <w:r>
                    <w:rPr>
                      <w:color w:val="70AD47" w:themeColor="accent6"/>
                    </w:rPr>
                  </w:r>
                </w:p>
              </w:tc>
            </w:tr>
          </w:tbl>
          <w:p>
            <w:pPr>
              <w:pStyle w:val="823"/>
              <w:ind w:left="0"/>
              <w:jc w:val="both"/>
              <w:spacing w:before="240"/>
            </w:pPr>
            <w:r>
              <w:rPr>
                <w:b/>
                <w:bCs/>
                <w:highlight w:val="none"/>
              </w:rPr>
            </w:r>
            <w:r>
              <w:rPr>
                <w:b/>
              </w:rPr>
            </w:r>
            <w:r/>
          </w:p>
          <w:p>
            <w:pPr>
              <w:pStyle w:val="823"/>
              <w:numPr>
                <w:ilvl w:val="0"/>
                <w:numId w:val="5"/>
              </w:numPr>
              <w:ind w:left="0"/>
              <w:jc w:val="both"/>
              <w:spacing w:before="240"/>
              <w:rPr>
                <w:b/>
                <w:color w:val="70AD47" w:themeColor="accent6"/>
              </w:rPr>
            </w:pPr>
            <w:r>
              <w:rPr>
                <w:b/>
                <w:bCs/>
                <w:color w:val="70AD47" w:themeColor="accent6"/>
                <w:highlight w:val="none"/>
              </w:rPr>
              <w:t xml:space="preserve">Non, les données présentent l’</w:t>
            </w:r>
            <w:r>
              <w:rPr>
                <w:b/>
                <w:bCs/>
                <w:color w:val="70AD47" w:themeColor="accent6"/>
                <w:highlight w:val="none"/>
                <w:u w:val="single"/>
              </w:rPr>
              <w:t xml:space="preserve">évolution</w:t>
            </w:r>
            <w:r>
              <w:rPr>
                <w:b/>
                <w:bCs/>
                <w:color w:val="70AD47" w:themeColor="accent6"/>
                <w:highlight w:val="none"/>
              </w:rPr>
              <w:t xml:space="preserve"> du PIB et non le niveau qu’il atteint. C’est comme si l’on mesurait de combien tu as grandi pendant cette année et non la taille que tu fais !</w:t>
            </w:r>
            <w:r>
              <w:rPr>
                <w:b/>
                <w:bCs/>
                <w:color w:val="70AD47" w:themeColor="accent6"/>
                <w:highlight w:val="none"/>
              </w:rPr>
            </w:r>
          </w:p>
          <w:p>
            <w:pPr>
              <w:pStyle w:val="823"/>
              <w:numPr>
                <w:ilvl w:val="0"/>
                <w:numId w:val="5"/>
              </w:numPr>
              <w:ind w:left="0"/>
              <w:jc w:val="both"/>
              <w:spacing w:before="240"/>
              <w:rPr>
                <w:b/>
                <w:color w:val="70AD47" w:themeColor="accent6"/>
              </w:rPr>
            </w:pPr>
            <w:r>
              <w:rPr>
                <w:b/>
                <w:bCs/>
                <w:color w:val="70AD47" w:themeColor="accent6"/>
                <w:highlight w:val="none"/>
              </w:rPr>
              <w:t xml:space="preserve">Non, il avait augmenté de 3 %. D’ailleurs, tu sais que le PIB se calcule en faisant la somme des valeurs ajoutées brutes et représente la richesse créée sur un territoire pendant une année. Il ne peut pas être négatif !</w:t>
            </w:r>
            <w:r>
              <w:rPr>
                <w:b/>
                <w:bCs/>
                <w:color w:val="70AD47" w:themeColor="accent6"/>
                <w:highlight w:val="none"/>
              </w:rPr>
            </w:r>
            <w:r>
              <w:rPr>
                <w:b/>
                <w:bCs/>
                <w:color w:val="70AD47" w:themeColor="accent6"/>
                <w:highlight w:val="none"/>
              </w:rPr>
            </w:r>
            <w:r>
              <w:rPr>
                <w:b/>
                <w:bCs/>
                <w:color w:val="70AD47" w:themeColor="accent6"/>
                <w:highlight w:val="none"/>
              </w:rPr>
            </w:r>
            <w:r>
              <w:rPr>
                <w:b/>
                <w:color w:val="70AD47" w:themeColor="accent6"/>
              </w:rPr>
            </w:r>
          </w:p>
          <w:p>
            <w:pPr>
              <w:pStyle w:val="823"/>
              <w:numPr>
                <w:ilvl w:val="0"/>
                <w:numId w:val="5"/>
              </w:numPr>
              <w:ind w:left="0"/>
              <w:jc w:val="both"/>
              <w:spacing w:before="240"/>
              <w:rPr>
                <w:b/>
                <w:color w:val="70AD47" w:themeColor="accent6"/>
              </w:rPr>
            </w:pPr>
            <w:r>
              <w:rPr>
                <w:b/>
                <w:bCs/>
                <w:color w:val="70AD47" w:themeColor="accent6"/>
                <w:highlight w:val="none"/>
              </w:rPr>
              <w:t xml:space="preserve">Tu as bien compris !</w:t>
            </w:r>
            <w:r>
              <w:rPr>
                <w:b/>
                <w:bCs/>
                <w:color w:val="70AD47" w:themeColor="accent6"/>
                <w:highlight w:val="none"/>
              </w:rPr>
            </w:r>
          </w:p>
          <w:p>
            <w:pPr>
              <w:pStyle w:val="823"/>
              <w:numPr>
                <w:ilvl w:val="0"/>
                <w:numId w:val="5"/>
              </w:numPr>
              <w:ind w:left="0"/>
              <w:jc w:val="both"/>
              <w:spacing w:before="240"/>
              <w:rPr>
                <w:b/>
                <w:color w:val="70AD47" w:themeColor="accent6"/>
              </w:rPr>
            </w:pPr>
            <w:r>
              <w:rPr>
                <w:b/>
                <w:bCs/>
                <w:color w:val="70AD47" w:themeColor="accent6"/>
                <w:highlight w:val="none"/>
              </w:rPr>
              <w:t xml:space="preserve">Non, tu sais que déflater c’est supprimer l’effet-prix ou enlever l’inflation pour ne mesurer que la hausse des quantités produites. C’est le PIB en volume qui en résulte.</w:t>
            </w:r>
            <w:r>
              <w:rPr>
                <w:b/>
                <w:bCs/>
                <w:color w:val="70AD47" w:themeColor="accent6"/>
                <w:highlight w:val="none"/>
              </w:rPr>
            </w:r>
          </w:p>
          <w:p>
            <w:pPr>
              <w:pStyle w:val="823"/>
              <w:numPr>
                <w:ilvl w:val="0"/>
                <w:numId w:val="5"/>
              </w:numPr>
              <w:ind w:left="0"/>
              <w:jc w:val="both"/>
              <w:spacing w:before="240"/>
              <w:rPr>
                <w:b/>
                <w:color w:val="70AD47" w:themeColor="accent6"/>
              </w:rPr>
            </w:pPr>
            <w:r>
              <w:rPr>
                <w:b/>
                <w:bCs/>
                <w:color w:val="70AD47" w:themeColor="accent6"/>
                <w:highlight w:val="none"/>
              </w:rPr>
              <w:t xml:space="preserve">Oui, car les indicateurs proposés sur la courbe orange ne prennent pas en compte l’inflation.</w:t>
            </w:r>
            <w:r>
              <w:rPr>
                <w:b/>
                <w:bCs/>
                <w:color w:val="70AD47" w:themeColor="accent6"/>
                <w:highlight w:val="none"/>
              </w:rPr>
            </w:r>
          </w:p>
          <w:p>
            <w:pPr>
              <w:pStyle w:val="823"/>
              <w:numPr>
                <w:ilvl w:val="0"/>
                <w:numId w:val="5"/>
              </w:numPr>
              <w:ind w:left="0"/>
              <w:jc w:val="both"/>
              <w:spacing w:before="240"/>
              <w:rPr>
                <w:b/>
                <w:color w:val="70AD47" w:themeColor="accent6"/>
              </w:rPr>
            </w:pPr>
            <w:r>
              <w:rPr>
                <w:b/>
                <w:bCs/>
                <w:color w:val="70AD47" w:themeColor="accent6"/>
                <w:highlight w:val="none"/>
              </w:rPr>
              <w:t xml:space="preserve">Oui, car c’est à l’époque que l’écart entre les 2 courbes est le plus élevé.</w:t>
            </w:r>
            <w:r>
              <w:rPr>
                <w:b/>
                <w:bCs/>
                <w:color w:val="70AD47" w:themeColor="accent6"/>
                <w:highlight w:val="none"/>
              </w:rPr>
            </w:r>
          </w:p>
          <w:p>
            <w:pPr>
              <w:pStyle w:val="823"/>
              <w:numPr>
                <w:ilvl w:val="0"/>
                <w:numId w:val="5"/>
              </w:numPr>
              <w:ind w:left="0"/>
              <w:jc w:val="both"/>
              <w:spacing w:before="240"/>
              <w:rPr>
                <w:b/>
                <w:color w:val="70AD47" w:themeColor="accent6"/>
              </w:rPr>
            </w:pPr>
            <w:r>
              <w:rPr>
                <w:b/>
                <w:bCs/>
                <w:color w:val="70AD47" w:themeColor="accent6"/>
                <w:highlight w:val="none"/>
              </w:rPr>
              <w:t xml:space="preserve">Oui, ces trois expressions « réel, en euros constants et en volume » sont synonymes. De même, les 3 expressions « nominal, en euros courants et en valeur » sont synonymes. </w:t>
            </w:r>
            <w:r>
              <w:rPr>
                <w:b/>
                <w:bCs/>
                <w:color w:val="70AD47" w:themeColor="accent6"/>
                <w:highlight w:val="none"/>
              </w:rPr>
            </w:r>
          </w:p>
          <w:p>
            <w:pPr>
              <w:pStyle w:val="823"/>
              <w:numPr>
                <w:ilvl w:val="0"/>
                <w:numId w:val="5"/>
              </w:numPr>
              <w:ind w:left="0"/>
              <w:jc w:val="both"/>
              <w:spacing w:before="240"/>
              <w:rPr>
                <w:b/>
                <w:color w:val="70AD47" w:themeColor="accent6"/>
              </w:rPr>
            </w:pPr>
            <w:r>
              <w:rPr>
                <w:b/>
                <w:bCs/>
                <w:color w:val="70AD47" w:themeColor="accent6"/>
                <w:highlight w:val="none"/>
              </w:rPr>
              <w:t xml:space="preserve">Surtout pas ! En 2008-2OO9, le PIB (en volume et en valeur) a diminué de 2 % ce qui signifie  que moins de richesses ont été créées (crise des subprimes)</w:t>
            </w:r>
            <w:r>
              <w:rPr>
                <w:b/>
                <w:bCs/>
                <w:color w:val="70AD47" w:themeColor="accent6"/>
                <w:highlight w:val="none"/>
              </w:rPr>
            </w:r>
          </w:p>
          <w:p>
            <w:pPr>
              <w:pStyle w:val="823"/>
              <w:numPr>
                <w:ilvl w:val="0"/>
                <w:numId w:val="5"/>
              </w:numPr>
              <w:ind w:left="0"/>
              <w:jc w:val="both"/>
              <w:spacing w:before="240"/>
              <w:rPr>
                <w:b/>
                <w:color w:val="70AD47" w:themeColor="accent6"/>
              </w:rPr>
            </w:pPr>
            <w:r>
              <w:rPr>
                <w:b/>
                <w:bCs/>
                <w:color w:val="70AD47" w:themeColor="accent6"/>
                <w:highlight w:val="none"/>
              </w:rPr>
              <w:t xml:space="preserve">C’est vrai. Les courbes se superposent.</w:t>
            </w:r>
            <w:r>
              <w:rPr>
                <w:b/>
                <w:bCs/>
                <w:color w:val="70AD47" w:themeColor="accent6"/>
                <w:highlight w:val="none"/>
              </w:rPr>
            </w:r>
          </w:p>
          <w:p>
            <w:pPr>
              <w:pStyle w:val="823"/>
              <w:numPr>
                <w:ilvl w:val="0"/>
                <w:numId w:val="5"/>
              </w:numPr>
              <w:ind w:left="0"/>
              <w:jc w:val="both"/>
              <w:spacing w:before="240"/>
              <w:rPr>
                <w:b/>
                <w:color w:val="70AD47" w:themeColor="accent6"/>
              </w:rPr>
            </w:pPr>
            <w:r>
              <w:rPr>
                <w:b/>
                <w:bCs/>
                <w:color w:val="70AD47" w:themeColor="accent6"/>
                <w:highlight w:val="none"/>
              </w:rPr>
              <w:t xml:space="preserve">Oui, car ils s’intéressent en priorité à la hausse des quantités produites plus qu’à la hausse de leur prix.</w:t>
            </w:r>
            <w:r>
              <w:rPr>
                <w:b/>
                <w:bCs/>
                <w:color w:val="70AD47" w:themeColor="accent6"/>
                <w:highlight w:val="none"/>
              </w:rPr>
            </w:r>
          </w:p>
          <w:p>
            <w:pPr>
              <w:pStyle w:val="823"/>
              <w:ind w:left="0"/>
              <w:jc w:val="both"/>
              <w:spacing w:before="240"/>
              <w:rPr>
                <w:b/>
                <w:color w:val="70AD47" w:themeColor="accent6"/>
                <w:highlight w:val="none"/>
              </w:rPr>
            </w:pPr>
            <w:r>
              <w:rPr>
                <w:b/>
                <w:bCs/>
                <w:color w:val="70AD47" w:themeColor="accent6"/>
                <w:highlight w:val="none"/>
              </w:rPr>
            </w:r>
            <w:r>
              <w:rPr>
                <w:b/>
                <w:bCs/>
                <w:color w:val="70AD47" w:themeColor="accent6"/>
                <w:highlight w:val="none"/>
              </w:rPr>
            </w:r>
          </w:p>
          <w:p>
            <w:pPr>
              <w:pStyle w:val="823"/>
              <w:ind w:left="0"/>
              <w:jc w:val="both"/>
              <w:spacing w:before="240"/>
              <w:rPr>
                <w:b/>
                <w:color w:val="70AD47" w:themeColor="accent6"/>
                <w:highlight w:val="none"/>
              </w:rPr>
            </w:pPr>
            <w:r>
              <w:rPr>
                <w:b/>
                <w:bCs/>
                <w:color w:val="70AD47" w:themeColor="accent6"/>
                <w:highlight w:val="none"/>
              </w:rPr>
            </w:r>
            <w:r>
              <w:rPr>
                <w:b/>
                <w:bCs/>
                <w:color w:val="70AD47" w:themeColor="accent6"/>
                <w:highlight w:val="none"/>
              </w:rPr>
            </w:r>
          </w:p>
          <w:p>
            <w:pPr>
              <w:pStyle w:val="823"/>
              <w:ind w:left="0"/>
              <w:jc w:val="both"/>
              <w:spacing w:before="240"/>
              <w:rPr>
                <w:b/>
                <w:color w:val="70AD47" w:themeColor="accent6"/>
                <w:highlight w:val="none"/>
              </w:rPr>
            </w:pPr>
            <w:r>
              <w:rPr>
                <w:b/>
                <w:bCs/>
                <w:color w:val="70AD47" w:themeColor="accent6"/>
                <w:highlight w:val="none"/>
              </w:rPr>
            </w:r>
            <w:r>
              <w:rPr>
                <w:b/>
                <w:bCs/>
                <w:color w:val="70AD47" w:themeColor="accent6"/>
                <w:highlight w:val="none"/>
              </w:rPr>
            </w:r>
          </w:p>
          <w:p>
            <w:pPr>
              <w:pStyle w:val="823"/>
              <w:ind w:left="0"/>
              <w:jc w:val="both"/>
              <w:spacing w:before="240"/>
              <w:rPr>
                <w:b/>
                <w:color w:val="70AD47" w:themeColor="accent6"/>
                <w:highlight w:val="none"/>
              </w:rPr>
            </w:pPr>
            <w:r>
              <w:rPr>
                <w:b/>
                <w:bCs/>
                <w:color w:val="70AD47" w:themeColor="accent6"/>
              </w:rPr>
              <w:t xml:space="preserve">Question pour un(e) champion(ne) ! : Connais-tu le taux de croissance du PIB pour 2023 en France ? 1,7 %. Les très bons chiffres enregistrés pendant les Trente Glorieuses sont loin d’être atteints avec cette faible croissance.</w:t>
            </w:r>
            <w:r>
              <w:rPr>
                <w:color w:val="70AD47" w:themeColor="accent6"/>
              </w:rPr>
            </w:r>
            <w:r>
              <w:rPr>
                <w:b/>
                <w:bCs/>
                <w:color w:val="70AD47" w:themeColor="accent6"/>
              </w:rP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tc>
      </w:tr>
      <w:tr>
        <w:trPr>
          <w:trHeight w:val="451"/>
        </w:trPr>
        <w:tc>
          <w:tcPr>
            <w:gridSpan w:val="2"/>
            <w:tcW w:w="10571" w:type="dxa"/>
            <w:textDirection w:val="lrTb"/>
            <w:noWrap w:val="false"/>
          </w:tcPr>
          <w:p>
            <w:pPr>
              <w:jc w:val="both"/>
              <w:spacing w:before="240"/>
              <w:rPr>
                <w:b/>
                <w:bCs/>
              </w:rPr>
            </w:pPr>
            <w:r>
              <w:rPr>
                <w:b/>
                <w:bCs/>
              </w:rPr>
              <w:t xml:space="preserve">Conseils face aux erreurs les plus fréquentes : (confusion entre les </w:t>
            </w:r>
            <w:r>
              <w:rPr>
                <w:b/>
                <w:bCs/>
              </w:rPr>
              <w:t xml:space="preserve">notions, ….</w:t>
            </w:r>
            <w:r>
              <w:rPr>
                <w:b/>
                <w:bCs/>
              </w:rPr>
              <w:t xml:space="preserve">)</w:t>
            </w:r>
            <w:r/>
          </w:p>
          <w:p>
            <w:pPr>
              <w:pStyle w:val="823"/>
              <w:numPr>
                <w:ilvl w:val="0"/>
                <w:numId w:val="6"/>
              </w:numPr>
              <w:jc w:val="both"/>
              <w:spacing w:before="240"/>
              <w:rPr>
                <w:b/>
                <w:bCs/>
              </w:rPr>
            </w:pPr>
            <w:r>
              <w:rPr>
                <w:b/>
                <w:bCs/>
              </w:rPr>
              <w:t xml:space="preserve">Apprends bien le vocabulaire de ce chapitre car tu en auras besoin par la suite</w:t>
            </w:r>
            <w:r/>
          </w:p>
          <w:p>
            <w:pPr>
              <w:pStyle w:val="823"/>
              <w:numPr>
                <w:ilvl w:val="0"/>
                <w:numId w:val="6"/>
              </w:numPr>
              <w:jc w:val="both"/>
              <w:spacing w:before="240"/>
              <w:rPr>
                <w:b/>
              </w:rPr>
            </w:pPr>
            <w:r>
              <w:rPr>
                <w:b/>
                <w:bCs/>
                <w:highlight w:val="none"/>
              </w:rPr>
              <w:t xml:space="preserve">Si tu veux en savoir plus .... </w:t>
            </w:r>
            <w:r>
              <w:rPr>
                <w:b/>
                <w:bCs/>
                <w:highlight w:val="none"/>
              </w:rPr>
            </w:r>
            <w:r>
              <w:rPr>
                <w:b/>
                <w:bCs/>
                <w:highlight w:val="none"/>
              </w:rPr>
            </w:r>
            <w:r>
              <w:rPr>
                <w:b/>
                <w:bCs/>
                <w:highlight w:val="none"/>
              </w:rPr>
            </w:r>
            <w:r>
              <w:rPr>
                <w:b/>
                <w:bCs/>
                <w:highlight w:val="none"/>
              </w:rPr>
            </w:r>
            <w:r>
              <w:rPr>
                <w:b/>
                <w:bCs/>
                <w:highlight w:val="none"/>
              </w:rPr>
            </w:r>
            <w:hyperlink r:id="rId11" w:tooltip="https://slideplayer.fr/slide/12086514/" w:history="1">
              <w:r>
                <w:rPr>
                  <w:rStyle w:val="777"/>
                  <w:b/>
                  <w:bCs/>
                  <w:highlight w:val="none"/>
                </w:rPr>
                <w:t xml:space="preserve">https://slideplayer.fr/slide/12086514/</w:t>
              </w:r>
              <w:r>
                <w:rPr>
                  <w:rStyle w:val="777"/>
                  <w:b/>
                  <w:bCs/>
                  <w:highlight w:val="none"/>
                </w:rPr>
              </w:r>
              <w:r>
                <w:rPr>
                  <w:rStyle w:val="777"/>
                  <w:b/>
                </w:rPr>
              </w:r>
            </w:hyperlink>
            <w:r>
              <w:rPr>
                <w:b/>
              </w:rPr>
            </w:r>
            <w:r>
              <w:rPr>
                <w:b/>
                <w:bCs/>
                <w:highlight w:val="none"/>
              </w:rPr>
            </w:r>
            <w:r>
              <w:rPr>
                <w:b/>
                <w:bCs/>
                <w:highlight w:val="none"/>
              </w:rPr>
            </w:r>
            <w:r>
              <w:rPr>
                <w:b/>
              </w:rPr>
            </w:r>
          </w:p>
          <w:p>
            <w:pPr>
              <w:pStyle w:val="823"/>
              <w:numPr>
                <w:ilvl w:val="0"/>
                <w:numId w:val="6"/>
              </w:numPr>
              <w:jc w:val="both"/>
              <w:spacing w:before="240"/>
              <w:rPr>
                <w:b/>
              </w:rPr>
            </w:pPr>
            <w:r>
              <w:rPr>
                <w:b/>
                <w:bCs/>
                <w:highlight w:val="none"/>
              </w:rPr>
              <w:t xml:space="preserve">Si tu aimes chanter et que ces chiffres t’ont donné mal à la tête .... </w:t>
            </w:r>
            <w:hyperlink r:id="rId12" w:tooltip="https://www.youtube.com/watch?v=iM_WUUIP1O8" w:history="1">
              <w:r>
                <w:rPr>
                  <w:rStyle w:val="777"/>
                  <w:b/>
                  <w:bCs/>
                  <w:highlight w:val="none"/>
                </w:rPr>
                <w:t xml:space="preserve">https://www.youtube.com/watch?v=iM_WUUIP1O8</w:t>
              </w:r>
              <w:r>
                <w:rPr>
                  <w:rStyle w:val="777"/>
                  <w:b/>
                  <w:bCs/>
                  <w:highlight w:val="none"/>
                </w:rPr>
              </w:r>
              <w:r>
                <w:rPr>
                  <w:rStyle w:val="777"/>
                  <w:b/>
                  <w:bCs/>
                  <w:highlight w:val="none"/>
                </w:rPr>
              </w:r>
            </w:hyperlink>
            <w:r>
              <w:rPr>
                <w:b/>
                <w:bCs/>
                <w:highlight w:val="none"/>
              </w:rPr>
            </w:r>
          </w:p>
          <w:p>
            <w:pPr>
              <w:ind w:left="709" w:firstLine="0"/>
              <w:jc w:val="both"/>
              <w:spacing w:before="240"/>
              <w:rPr>
                <w:b/>
              </w:rPr>
            </w:pPr>
            <w:r>
              <w:rPr>
                <w:b/>
                <w:bCs/>
                <w:highlight w:val="none"/>
              </w:rPr>
            </w:r>
            <w:r>
              <w:rPr>
                <w:b/>
                <w:bCs/>
                <w:highlight w:val="none"/>
              </w:rPr>
            </w:r>
          </w:p>
          <w:p>
            <w:pPr>
              <w:ind w:left="709" w:firstLine="0"/>
              <w:jc w:val="both"/>
              <w:spacing w:before="240"/>
              <w:rPr>
                <w:b/>
              </w:rPr>
            </w:pPr>
            <w:r>
              <w:rPr>
                <w:b/>
                <w:bCs/>
                <w:highlight w:val="none"/>
              </w:rPr>
            </w:r>
            <w:r>
              <w:rPr>
                <w:b/>
                <w:bCs/>
                <w:highlight w:val="none"/>
              </w:rPr>
            </w:r>
          </w:p>
          <w:p>
            <w:pPr>
              <w:ind w:left="709" w:firstLine="0"/>
              <w:jc w:val="both"/>
              <w:spacing w:before="240"/>
              <w:rPr>
                <w:b/>
              </w:rPr>
            </w:pPr>
            <w:r>
              <w:rPr>
                <w:b/>
                <w:bCs/>
                <w:highlight w:val="none"/>
              </w:rPr>
            </w:r>
            <w:r>
              <w:rPr>
                <w:b/>
                <w:bCs/>
                <w:highlight w:val="none"/>
              </w:rPr>
            </w:r>
          </w:p>
          <w:p>
            <w:pPr>
              <w:pStyle w:val="823"/>
              <w:ind w:left="0"/>
              <w:jc w:val="both"/>
              <w:spacing w:before="240"/>
              <w:rPr>
                <w:b/>
                <w:bCs/>
              </w:rPr>
            </w:pPr>
            <w:r>
              <w:rPr>
                <w:b/>
                <w:bCs/>
              </w:rPr>
            </w:r>
            <w: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tc>
      </w:tr>
    </w:tbl>
    <w:p>
      <w:pPr>
        <w:pStyle w:val="823"/>
        <w:ind w:hanging="360"/>
        <w:jc w:val="both"/>
      </w:pPr>
      <w:r/>
      <w:r/>
    </w:p>
    <w:p>
      <w:pPr>
        <w:pStyle w:val="823"/>
        <w:ind w:hanging="360"/>
        <w:jc w:val="both"/>
      </w:pPr>
      <w:r/>
      <w:r/>
      <w:r/>
      <w:r/>
    </w:p>
    <w:sectPr>
      <w:footnotePr/>
      <w:endnotePr/>
      <w:type w:val="nextPage"/>
      <w:pgSz w:w="11906" w:h="16838" w:orient="portrait"/>
      <w:pgMar w:top="567" w:right="567" w:bottom="567" w:left="56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34">
    <w:name w:val="Heading 1 Char"/>
    <w:basedOn w:val="805"/>
    <w:link w:val="796"/>
    <w:uiPriority w:val="9"/>
    <w:rPr>
      <w:rFonts w:ascii="Arial" w:hAnsi="Arial" w:cs="Arial" w:eastAsia="Arial"/>
      <w:sz w:val="40"/>
      <w:szCs w:val="40"/>
    </w:rPr>
  </w:style>
  <w:style w:type="character" w:styleId="635">
    <w:name w:val="Heading 2 Char"/>
    <w:basedOn w:val="805"/>
    <w:link w:val="797"/>
    <w:uiPriority w:val="9"/>
    <w:rPr>
      <w:rFonts w:ascii="Arial" w:hAnsi="Arial" w:cs="Arial" w:eastAsia="Arial"/>
      <w:sz w:val="34"/>
    </w:rPr>
  </w:style>
  <w:style w:type="character" w:styleId="636">
    <w:name w:val="Heading 3 Char"/>
    <w:basedOn w:val="805"/>
    <w:link w:val="798"/>
    <w:uiPriority w:val="9"/>
    <w:rPr>
      <w:rFonts w:ascii="Arial" w:hAnsi="Arial" w:cs="Arial" w:eastAsia="Arial"/>
      <w:sz w:val="30"/>
      <w:szCs w:val="30"/>
    </w:rPr>
  </w:style>
  <w:style w:type="character" w:styleId="637">
    <w:name w:val="Heading 4 Char"/>
    <w:basedOn w:val="805"/>
    <w:link w:val="799"/>
    <w:uiPriority w:val="9"/>
    <w:rPr>
      <w:rFonts w:ascii="Arial" w:hAnsi="Arial" w:cs="Arial" w:eastAsia="Arial"/>
      <w:b/>
      <w:bCs/>
      <w:sz w:val="26"/>
      <w:szCs w:val="26"/>
    </w:rPr>
  </w:style>
  <w:style w:type="character" w:styleId="638">
    <w:name w:val="Heading 5 Char"/>
    <w:basedOn w:val="805"/>
    <w:link w:val="800"/>
    <w:uiPriority w:val="9"/>
    <w:rPr>
      <w:rFonts w:ascii="Arial" w:hAnsi="Arial" w:cs="Arial" w:eastAsia="Arial"/>
      <w:b/>
      <w:bCs/>
      <w:sz w:val="24"/>
      <w:szCs w:val="24"/>
    </w:rPr>
  </w:style>
  <w:style w:type="character" w:styleId="639">
    <w:name w:val="Heading 6 Char"/>
    <w:basedOn w:val="805"/>
    <w:link w:val="801"/>
    <w:uiPriority w:val="9"/>
    <w:rPr>
      <w:rFonts w:ascii="Arial" w:hAnsi="Arial" w:cs="Arial" w:eastAsia="Arial"/>
      <w:b/>
      <w:bCs/>
      <w:sz w:val="22"/>
      <w:szCs w:val="22"/>
    </w:rPr>
  </w:style>
  <w:style w:type="character" w:styleId="640">
    <w:name w:val="Heading 7 Char"/>
    <w:basedOn w:val="805"/>
    <w:link w:val="802"/>
    <w:uiPriority w:val="9"/>
    <w:rPr>
      <w:rFonts w:ascii="Arial" w:hAnsi="Arial" w:cs="Arial" w:eastAsia="Arial"/>
      <w:b/>
      <w:bCs/>
      <w:i/>
      <w:iCs/>
      <w:sz w:val="22"/>
      <w:szCs w:val="22"/>
    </w:rPr>
  </w:style>
  <w:style w:type="character" w:styleId="641">
    <w:name w:val="Heading 8 Char"/>
    <w:basedOn w:val="805"/>
    <w:link w:val="803"/>
    <w:uiPriority w:val="9"/>
    <w:rPr>
      <w:rFonts w:ascii="Arial" w:hAnsi="Arial" w:cs="Arial" w:eastAsia="Arial"/>
      <w:i/>
      <w:iCs/>
      <w:sz w:val="22"/>
      <w:szCs w:val="22"/>
    </w:rPr>
  </w:style>
  <w:style w:type="character" w:styleId="642">
    <w:name w:val="Heading 9 Char"/>
    <w:basedOn w:val="805"/>
    <w:link w:val="804"/>
    <w:uiPriority w:val="9"/>
    <w:rPr>
      <w:rFonts w:ascii="Arial" w:hAnsi="Arial" w:cs="Arial" w:eastAsia="Arial"/>
      <w:i/>
      <w:iCs/>
      <w:sz w:val="21"/>
      <w:szCs w:val="21"/>
    </w:rPr>
  </w:style>
  <w:style w:type="paragraph" w:styleId="643">
    <w:name w:val="No Spacing"/>
    <w:uiPriority w:val="1"/>
    <w:qFormat/>
    <w:pPr>
      <w:spacing w:before="0" w:after="0" w:line="240" w:lineRule="auto"/>
    </w:pPr>
  </w:style>
  <w:style w:type="character" w:styleId="644">
    <w:name w:val="Title Char"/>
    <w:basedOn w:val="805"/>
    <w:link w:val="817"/>
    <w:uiPriority w:val="10"/>
    <w:rPr>
      <w:sz w:val="48"/>
      <w:szCs w:val="48"/>
    </w:rPr>
  </w:style>
  <w:style w:type="character" w:styleId="645">
    <w:name w:val="Subtitle Char"/>
    <w:basedOn w:val="805"/>
    <w:link w:val="819"/>
    <w:uiPriority w:val="11"/>
    <w:rPr>
      <w:sz w:val="24"/>
      <w:szCs w:val="24"/>
    </w:rPr>
  </w:style>
  <w:style w:type="character" w:styleId="646">
    <w:name w:val="Quote Char"/>
    <w:link w:val="821"/>
    <w:uiPriority w:val="29"/>
    <w:rPr>
      <w:i/>
    </w:rPr>
  </w:style>
  <w:style w:type="character" w:styleId="647">
    <w:name w:val="Intense Quote Char"/>
    <w:link w:val="825"/>
    <w:uiPriority w:val="30"/>
    <w:rPr>
      <w:i/>
    </w:rPr>
  </w:style>
  <w:style w:type="character" w:styleId="648">
    <w:name w:val="Header Char"/>
    <w:basedOn w:val="805"/>
    <w:link w:val="829"/>
    <w:uiPriority w:val="99"/>
  </w:style>
  <w:style w:type="character" w:styleId="649">
    <w:name w:val="Footer Char"/>
    <w:basedOn w:val="805"/>
    <w:link w:val="831"/>
    <w:uiPriority w:val="99"/>
  </w:style>
  <w:style w:type="paragraph" w:styleId="650">
    <w:name w:val="Caption"/>
    <w:basedOn w:val="795"/>
    <w:next w:val="795"/>
    <w:uiPriority w:val="35"/>
    <w:semiHidden/>
    <w:unhideWhenUsed/>
    <w:qFormat/>
    <w:pPr>
      <w:spacing w:line="276" w:lineRule="auto"/>
    </w:pPr>
    <w:rPr>
      <w:b/>
      <w:bCs/>
      <w:color w:val="4F81BD" w:themeColor="accent1"/>
      <w:sz w:val="18"/>
      <w:szCs w:val="18"/>
    </w:rPr>
  </w:style>
  <w:style w:type="character" w:styleId="651">
    <w:name w:val="Caption Char"/>
    <w:basedOn w:val="650"/>
    <w:link w:val="831"/>
    <w:uiPriority w:val="99"/>
  </w:style>
  <w:style w:type="table" w:styleId="652">
    <w:name w:val="Table Grid Light"/>
    <w:basedOn w:val="80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53">
    <w:name w:val="Plain Table 1"/>
    <w:basedOn w:val="80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54">
    <w:name w:val="Plain Table 2"/>
    <w:basedOn w:val="80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55">
    <w:name w:val="Plain Table 3"/>
    <w:basedOn w:val="80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56">
    <w:name w:val="Plain Table 4"/>
    <w:basedOn w:val="80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57">
    <w:name w:val="Plain Table 5"/>
    <w:basedOn w:val="80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58">
    <w:name w:val="Grid Table 1 Light"/>
    <w:basedOn w:val="80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59">
    <w:name w:val="Grid Table 1 Light - Accent 1"/>
    <w:basedOn w:val="80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60">
    <w:name w:val="Grid Table 1 Light - Accent 2"/>
    <w:basedOn w:val="80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61">
    <w:name w:val="Grid Table 1 Light - Accent 3"/>
    <w:basedOn w:val="80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62">
    <w:name w:val="Grid Table 1 Light - Accent 4"/>
    <w:basedOn w:val="80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63">
    <w:name w:val="Grid Table 1 Light - Accent 5"/>
    <w:basedOn w:val="80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64">
    <w:name w:val="Grid Table 1 Light - Accent 6"/>
    <w:basedOn w:val="80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65">
    <w:name w:val="Grid Table 2"/>
    <w:basedOn w:val="80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66">
    <w:name w:val="Grid Table 2 - Accent 1"/>
    <w:basedOn w:val="80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67">
    <w:name w:val="Grid Table 2 - Accent 2"/>
    <w:basedOn w:val="80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68">
    <w:name w:val="Grid Table 2 - Accent 3"/>
    <w:basedOn w:val="80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9">
    <w:name w:val="Grid Table 2 - Accent 4"/>
    <w:basedOn w:val="80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0">
    <w:name w:val="Grid Table 2 - Accent 5"/>
    <w:basedOn w:val="80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1">
    <w:name w:val="Grid Table 2 - Accent 6"/>
    <w:basedOn w:val="80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2">
    <w:name w:val="Grid Table 3"/>
    <w:basedOn w:val="80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3">
    <w:name w:val="Grid Table 3 - Accent 1"/>
    <w:basedOn w:val="80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4">
    <w:name w:val="Grid Table 3 - Accent 2"/>
    <w:basedOn w:val="80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5">
    <w:name w:val="Grid Table 3 - Accent 3"/>
    <w:basedOn w:val="80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6">
    <w:name w:val="Grid Table 3 - Accent 4"/>
    <w:basedOn w:val="80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7">
    <w:name w:val="Grid Table 3 - Accent 5"/>
    <w:basedOn w:val="80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8">
    <w:name w:val="Grid Table 3 - Accent 6"/>
    <w:basedOn w:val="80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9">
    <w:name w:val="Grid Table 4"/>
    <w:basedOn w:val="80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80">
    <w:name w:val="Grid Table 4 - Accent 1"/>
    <w:basedOn w:val="80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81">
    <w:name w:val="Grid Table 4 - Accent 2"/>
    <w:basedOn w:val="80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82">
    <w:name w:val="Grid Table 4 - Accent 3"/>
    <w:basedOn w:val="80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83">
    <w:name w:val="Grid Table 4 - Accent 4"/>
    <w:basedOn w:val="80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84">
    <w:name w:val="Grid Table 4 - Accent 5"/>
    <w:basedOn w:val="80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685">
    <w:name w:val="Grid Table 4 - Accent 6"/>
    <w:basedOn w:val="80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686">
    <w:name w:val="Grid Table 5 Dark"/>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687">
    <w:name w:val="Grid Table 5 Dark- Accent 1"/>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688">
    <w:name w:val="Grid Table 5 Dark - Accent 2"/>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689">
    <w:name w:val="Grid Table 5 Dark - Accent 3"/>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690">
    <w:name w:val="Grid Table 5 Dark- Accent 4"/>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691">
    <w:name w:val="Grid Table 5 Dark - Accent 5"/>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692">
    <w:name w:val="Grid Table 5 Dark - Accent 6"/>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693">
    <w:name w:val="Grid Table 6 Colorful"/>
    <w:basedOn w:val="80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694">
    <w:name w:val="Grid Table 6 Colorful - Accent 1"/>
    <w:basedOn w:val="80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695">
    <w:name w:val="Grid Table 6 Colorful - Accent 2"/>
    <w:basedOn w:val="80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696">
    <w:name w:val="Grid Table 6 Colorful - Accent 3"/>
    <w:basedOn w:val="80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697">
    <w:name w:val="Grid Table 6 Colorful - Accent 4"/>
    <w:basedOn w:val="80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698">
    <w:name w:val="Grid Table 6 Colorful - Accent 5"/>
    <w:basedOn w:val="80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699">
    <w:name w:val="Grid Table 6 Colorful - Accent 6"/>
    <w:basedOn w:val="80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00">
    <w:name w:val="Grid Table 7 Colorful"/>
    <w:basedOn w:val="80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01">
    <w:name w:val="Grid Table 7 Colorful - Accent 1"/>
    <w:basedOn w:val="80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02">
    <w:name w:val="Grid Table 7 Colorful - Accent 2"/>
    <w:basedOn w:val="80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7 Colorful - Accent 3"/>
    <w:basedOn w:val="80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7 Colorful - Accent 4"/>
    <w:basedOn w:val="80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7 Colorful - Accent 5"/>
    <w:basedOn w:val="80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06">
    <w:name w:val="Grid Table 7 Colorful - Accent 6"/>
    <w:basedOn w:val="80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07">
    <w:name w:val="List Table 1 Light"/>
    <w:basedOn w:val="80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08">
    <w:name w:val="List Table 1 Light - Accent 1"/>
    <w:basedOn w:val="80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09">
    <w:name w:val="List Table 1 Light - Accent 2"/>
    <w:basedOn w:val="80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10">
    <w:name w:val="List Table 1 Light - Accent 3"/>
    <w:basedOn w:val="80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11">
    <w:name w:val="List Table 1 Light - Accent 4"/>
    <w:basedOn w:val="80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12">
    <w:name w:val="List Table 1 Light - Accent 5"/>
    <w:basedOn w:val="80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13">
    <w:name w:val="List Table 1 Light - Accent 6"/>
    <w:basedOn w:val="80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14">
    <w:name w:val="List Table 2"/>
    <w:basedOn w:val="80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15">
    <w:name w:val="List Table 2 - Accent 1"/>
    <w:basedOn w:val="80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16">
    <w:name w:val="List Table 2 - Accent 2"/>
    <w:basedOn w:val="80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17">
    <w:name w:val="List Table 2 - Accent 3"/>
    <w:basedOn w:val="80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18">
    <w:name w:val="List Table 2 - Accent 4"/>
    <w:basedOn w:val="80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19">
    <w:name w:val="List Table 2 - Accent 5"/>
    <w:basedOn w:val="80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20">
    <w:name w:val="List Table 2 - Accent 6"/>
    <w:basedOn w:val="80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21">
    <w:name w:val="List Table 3"/>
    <w:basedOn w:val="8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22">
    <w:name w:val="List Table 3 - Accent 1"/>
    <w:basedOn w:val="80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23">
    <w:name w:val="List Table 3 - Accent 2"/>
    <w:basedOn w:val="80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24">
    <w:name w:val="List Table 3 - Accent 3"/>
    <w:basedOn w:val="80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25">
    <w:name w:val="List Table 3 - Accent 4"/>
    <w:basedOn w:val="80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26">
    <w:name w:val="List Table 3 - Accent 5"/>
    <w:basedOn w:val="80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27">
    <w:name w:val="List Table 3 - Accent 6"/>
    <w:basedOn w:val="80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28">
    <w:name w:val="List Table 4"/>
    <w:basedOn w:val="8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29">
    <w:name w:val="List Table 4 - Accent 1"/>
    <w:basedOn w:val="80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30">
    <w:name w:val="List Table 4 - Accent 2"/>
    <w:basedOn w:val="80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31">
    <w:name w:val="List Table 4 - Accent 3"/>
    <w:basedOn w:val="80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32">
    <w:name w:val="List Table 4 - Accent 4"/>
    <w:basedOn w:val="80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33">
    <w:name w:val="List Table 4 - Accent 5"/>
    <w:basedOn w:val="80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34">
    <w:name w:val="List Table 4 - Accent 6"/>
    <w:basedOn w:val="80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35">
    <w:name w:val="List Table 5 Dark"/>
    <w:basedOn w:val="80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6">
    <w:name w:val="List Table 5 Dark - Accent 1"/>
    <w:basedOn w:val="80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7">
    <w:name w:val="List Table 5 Dark - Accent 2"/>
    <w:basedOn w:val="80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8">
    <w:name w:val="List Table 5 Dark - Accent 3"/>
    <w:basedOn w:val="80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9">
    <w:name w:val="List Table 5 Dark - Accent 4"/>
    <w:basedOn w:val="80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0">
    <w:name w:val="List Table 5 Dark - Accent 5"/>
    <w:basedOn w:val="80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1">
    <w:name w:val="List Table 5 Dark - Accent 6"/>
    <w:basedOn w:val="80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2">
    <w:name w:val="List Table 6 Colorful"/>
    <w:basedOn w:val="80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3">
    <w:name w:val="List Table 6 Colorful - Accent 1"/>
    <w:basedOn w:val="80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44">
    <w:name w:val="List Table 6 Colorful - Accent 2"/>
    <w:basedOn w:val="80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45">
    <w:name w:val="List Table 6 Colorful - Accent 3"/>
    <w:basedOn w:val="80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46">
    <w:name w:val="List Table 6 Colorful - Accent 4"/>
    <w:basedOn w:val="80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47">
    <w:name w:val="List Table 6 Colorful - Accent 5"/>
    <w:basedOn w:val="80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48">
    <w:name w:val="List Table 6 Colorful - Accent 6"/>
    <w:basedOn w:val="80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49">
    <w:name w:val="List Table 7 Colorful"/>
    <w:basedOn w:val="80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50">
    <w:name w:val="List Table 7 Colorful - Accent 1"/>
    <w:basedOn w:val="80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51">
    <w:name w:val="List Table 7 Colorful - Accent 2"/>
    <w:basedOn w:val="80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52">
    <w:name w:val="List Table 7 Colorful - Accent 3"/>
    <w:basedOn w:val="80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53">
    <w:name w:val="List Table 7 Colorful - Accent 4"/>
    <w:basedOn w:val="80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54">
    <w:name w:val="List Table 7 Colorful - Accent 5"/>
    <w:basedOn w:val="80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55">
    <w:name w:val="List Table 7 Colorful - Accent 6"/>
    <w:basedOn w:val="80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56">
    <w:name w:val="Lined - Accent"/>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57">
    <w:name w:val="Lined - Accent 1"/>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58">
    <w:name w:val="Lined - Accent 2"/>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59">
    <w:name w:val="Lined - Accent 3"/>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60">
    <w:name w:val="Lined - Accent 4"/>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61">
    <w:name w:val="Lined - Accent 5"/>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62">
    <w:name w:val="Lined - Accent 6"/>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63">
    <w:name w:val="Bordered &amp; Lined - Accent"/>
    <w:basedOn w:val="80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64">
    <w:name w:val="Bordered &amp; Lined - Accent 1"/>
    <w:basedOn w:val="80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65">
    <w:name w:val="Bordered &amp; Lined - Accent 2"/>
    <w:basedOn w:val="80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66">
    <w:name w:val="Bordered &amp; Lined - Accent 3"/>
    <w:basedOn w:val="80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67">
    <w:name w:val="Bordered &amp; Lined - Accent 4"/>
    <w:basedOn w:val="80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68">
    <w:name w:val="Bordered &amp; Lined - Accent 5"/>
    <w:basedOn w:val="80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69">
    <w:name w:val="Bordered &amp; Lined - Accent 6"/>
    <w:basedOn w:val="80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70">
    <w:name w:val="Bordered"/>
    <w:basedOn w:val="80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71">
    <w:name w:val="Bordered - Accent 1"/>
    <w:basedOn w:val="80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72">
    <w:name w:val="Bordered - Accent 2"/>
    <w:basedOn w:val="80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73">
    <w:name w:val="Bordered - Accent 3"/>
    <w:basedOn w:val="80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74">
    <w:name w:val="Bordered - Accent 4"/>
    <w:basedOn w:val="80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75">
    <w:name w:val="Bordered - Accent 5"/>
    <w:basedOn w:val="80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76">
    <w:name w:val="Bordered - Accent 6"/>
    <w:basedOn w:val="80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77">
    <w:name w:val="Hyperlink"/>
    <w:uiPriority w:val="99"/>
    <w:unhideWhenUsed/>
    <w:rPr>
      <w:color w:val="0000FF" w:themeColor="hyperlink"/>
      <w:u w:val="single"/>
    </w:rPr>
  </w:style>
  <w:style w:type="paragraph" w:styleId="778">
    <w:name w:val="footnote text"/>
    <w:basedOn w:val="795"/>
    <w:link w:val="779"/>
    <w:uiPriority w:val="99"/>
    <w:semiHidden/>
    <w:unhideWhenUsed/>
    <w:pPr>
      <w:spacing w:after="40" w:line="240" w:lineRule="auto"/>
    </w:pPr>
    <w:rPr>
      <w:sz w:val="18"/>
    </w:rPr>
  </w:style>
  <w:style w:type="character" w:styleId="779">
    <w:name w:val="Footnote Text Char"/>
    <w:link w:val="778"/>
    <w:uiPriority w:val="99"/>
    <w:rPr>
      <w:sz w:val="18"/>
    </w:rPr>
  </w:style>
  <w:style w:type="character" w:styleId="780">
    <w:name w:val="footnote reference"/>
    <w:basedOn w:val="805"/>
    <w:uiPriority w:val="99"/>
    <w:unhideWhenUsed/>
    <w:rPr>
      <w:vertAlign w:val="superscript"/>
    </w:rPr>
  </w:style>
  <w:style w:type="paragraph" w:styleId="781">
    <w:name w:val="endnote text"/>
    <w:basedOn w:val="795"/>
    <w:link w:val="782"/>
    <w:uiPriority w:val="99"/>
    <w:semiHidden/>
    <w:unhideWhenUsed/>
    <w:pPr>
      <w:spacing w:after="0" w:line="240" w:lineRule="auto"/>
    </w:pPr>
    <w:rPr>
      <w:sz w:val="20"/>
    </w:rPr>
  </w:style>
  <w:style w:type="character" w:styleId="782">
    <w:name w:val="Endnote Text Char"/>
    <w:link w:val="781"/>
    <w:uiPriority w:val="99"/>
    <w:rPr>
      <w:sz w:val="20"/>
    </w:rPr>
  </w:style>
  <w:style w:type="character" w:styleId="783">
    <w:name w:val="endnote reference"/>
    <w:basedOn w:val="805"/>
    <w:uiPriority w:val="99"/>
    <w:semiHidden/>
    <w:unhideWhenUsed/>
    <w:rPr>
      <w:vertAlign w:val="superscript"/>
    </w:rPr>
  </w:style>
  <w:style w:type="paragraph" w:styleId="784">
    <w:name w:val="toc 1"/>
    <w:basedOn w:val="795"/>
    <w:next w:val="795"/>
    <w:uiPriority w:val="39"/>
    <w:unhideWhenUsed/>
    <w:pPr>
      <w:ind w:left="0" w:right="0" w:firstLine="0"/>
      <w:spacing w:after="57"/>
    </w:pPr>
  </w:style>
  <w:style w:type="paragraph" w:styleId="785">
    <w:name w:val="toc 2"/>
    <w:basedOn w:val="795"/>
    <w:next w:val="795"/>
    <w:uiPriority w:val="39"/>
    <w:unhideWhenUsed/>
    <w:pPr>
      <w:ind w:left="283" w:right="0" w:firstLine="0"/>
      <w:spacing w:after="57"/>
    </w:pPr>
  </w:style>
  <w:style w:type="paragraph" w:styleId="786">
    <w:name w:val="toc 3"/>
    <w:basedOn w:val="795"/>
    <w:next w:val="795"/>
    <w:uiPriority w:val="39"/>
    <w:unhideWhenUsed/>
    <w:pPr>
      <w:ind w:left="567" w:right="0" w:firstLine="0"/>
      <w:spacing w:after="57"/>
    </w:pPr>
  </w:style>
  <w:style w:type="paragraph" w:styleId="787">
    <w:name w:val="toc 4"/>
    <w:basedOn w:val="795"/>
    <w:next w:val="795"/>
    <w:uiPriority w:val="39"/>
    <w:unhideWhenUsed/>
    <w:pPr>
      <w:ind w:left="850" w:right="0" w:firstLine="0"/>
      <w:spacing w:after="57"/>
    </w:pPr>
  </w:style>
  <w:style w:type="paragraph" w:styleId="788">
    <w:name w:val="toc 5"/>
    <w:basedOn w:val="795"/>
    <w:next w:val="795"/>
    <w:uiPriority w:val="39"/>
    <w:unhideWhenUsed/>
    <w:pPr>
      <w:ind w:left="1134" w:right="0" w:firstLine="0"/>
      <w:spacing w:after="57"/>
    </w:pPr>
  </w:style>
  <w:style w:type="paragraph" w:styleId="789">
    <w:name w:val="toc 6"/>
    <w:basedOn w:val="795"/>
    <w:next w:val="795"/>
    <w:uiPriority w:val="39"/>
    <w:unhideWhenUsed/>
    <w:pPr>
      <w:ind w:left="1417" w:right="0" w:firstLine="0"/>
      <w:spacing w:after="57"/>
    </w:pPr>
  </w:style>
  <w:style w:type="paragraph" w:styleId="790">
    <w:name w:val="toc 7"/>
    <w:basedOn w:val="795"/>
    <w:next w:val="795"/>
    <w:uiPriority w:val="39"/>
    <w:unhideWhenUsed/>
    <w:pPr>
      <w:ind w:left="1701" w:right="0" w:firstLine="0"/>
      <w:spacing w:after="57"/>
    </w:pPr>
  </w:style>
  <w:style w:type="paragraph" w:styleId="791">
    <w:name w:val="toc 8"/>
    <w:basedOn w:val="795"/>
    <w:next w:val="795"/>
    <w:uiPriority w:val="39"/>
    <w:unhideWhenUsed/>
    <w:pPr>
      <w:ind w:left="1984" w:right="0" w:firstLine="0"/>
      <w:spacing w:after="57"/>
    </w:pPr>
  </w:style>
  <w:style w:type="paragraph" w:styleId="792">
    <w:name w:val="toc 9"/>
    <w:basedOn w:val="795"/>
    <w:next w:val="795"/>
    <w:uiPriority w:val="39"/>
    <w:unhideWhenUsed/>
    <w:pPr>
      <w:ind w:left="2268" w:right="0" w:firstLine="0"/>
      <w:spacing w:after="57"/>
    </w:pPr>
  </w:style>
  <w:style w:type="paragraph" w:styleId="793">
    <w:name w:val="TOC Heading"/>
    <w:uiPriority w:val="39"/>
    <w:unhideWhenUsed/>
  </w:style>
  <w:style w:type="paragraph" w:styleId="794">
    <w:name w:val="table of figures"/>
    <w:basedOn w:val="795"/>
    <w:next w:val="795"/>
    <w:uiPriority w:val="99"/>
    <w:unhideWhenUsed/>
    <w:pPr>
      <w:spacing w:after="0" w:afterAutospacing="0"/>
    </w:pPr>
  </w:style>
  <w:style w:type="paragraph" w:styleId="795" w:default="1">
    <w:name w:val="Normal"/>
    <w:qFormat/>
  </w:style>
  <w:style w:type="paragraph" w:styleId="796">
    <w:name w:val="Heading 1"/>
    <w:basedOn w:val="795"/>
    <w:next w:val="795"/>
    <w:link w:val="808"/>
    <w:uiPriority w:val="9"/>
    <w:qFormat/>
    <w:pPr>
      <w:keepLines/>
      <w:keepNext/>
      <w:spacing w:before="360" w:after="80"/>
      <w:outlineLvl w:val="0"/>
    </w:pPr>
    <w:rPr>
      <w:rFonts w:asciiTheme="majorHAnsi" w:hAnsiTheme="majorHAnsi" w:eastAsiaTheme="majorEastAsia" w:cstheme="majorBidi"/>
      <w:color w:val="2F5496" w:themeColor="accent1" w:themeShade="BF"/>
      <w:sz w:val="40"/>
      <w:szCs w:val="40"/>
    </w:rPr>
  </w:style>
  <w:style w:type="paragraph" w:styleId="797">
    <w:name w:val="Heading 2"/>
    <w:basedOn w:val="795"/>
    <w:next w:val="795"/>
    <w:link w:val="809"/>
    <w:uiPriority w:val="9"/>
    <w:semiHidden/>
    <w:unhideWhenUsed/>
    <w:qFormat/>
    <w:pPr>
      <w:keepLines/>
      <w:keepNext/>
      <w:spacing w:before="160" w:after="80"/>
      <w:outlineLvl w:val="1"/>
    </w:pPr>
    <w:rPr>
      <w:rFonts w:asciiTheme="majorHAnsi" w:hAnsiTheme="majorHAnsi" w:eastAsiaTheme="majorEastAsia" w:cstheme="majorBidi"/>
      <w:color w:val="2F5496" w:themeColor="accent1" w:themeShade="BF"/>
      <w:sz w:val="32"/>
      <w:szCs w:val="32"/>
    </w:rPr>
  </w:style>
  <w:style w:type="paragraph" w:styleId="798">
    <w:name w:val="Heading 3"/>
    <w:basedOn w:val="795"/>
    <w:next w:val="795"/>
    <w:link w:val="810"/>
    <w:uiPriority w:val="9"/>
    <w:semiHidden/>
    <w:unhideWhenUsed/>
    <w:qFormat/>
    <w:pPr>
      <w:keepLines/>
      <w:keepNext/>
      <w:spacing w:before="160" w:after="80"/>
      <w:outlineLvl w:val="2"/>
    </w:pPr>
    <w:rPr>
      <w:rFonts w:eastAsiaTheme="majorEastAsia" w:cstheme="majorBidi"/>
      <w:color w:val="2F5496" w:themeColor="accent1" w:themeShade="BF"/>
      <w:sz w:val="28"/>
      <w:szCs w:val="28"/>
    </w:rPr>
  </w:style>
  <w:style w:type="paragraph" w:styleId="799">
    <w:name w:val="Heading 4"/>
    <w:basedOn w:val="795"/>
    <w:next w:val="795"/>
    <w:link w:val="811"/>
    <w:uiPriority w:val="9"/>
    <w:semiHidden/>
    <w:unhideWhenUsed/>
    <w:qFormat/>
    <w:pPr>
      <w:keepLines/>
      <w:keepNext/>
      <w:spacing w:before="80" w:after="40"/>
      <w:outlineLvl w:val="3"/>
    </w:pPr>
    <w:rPr>
      <w:rFonts w:eastAsiaTheme="majorEastAsia" w:cstheme="majorBidi"/>
      <w:i/>
      <w:iCs/>
      <w:color w:val="2F5496" w:themeColor="accent1" w:themeShade="BF"/>
    </w:rPr>
  </w:style>
  <w:style w:type="paragraph" w:styleId="800">
    <w:name w:val="Heading 5"/>
    <w:basedOn w:val="795"/>
    <w:next w:val="795"/>
    <w:link w:val="812"/>
    <w:uiPriority w:val="9"/>
    <w:semiHidden/>
    <w:unhideWhenUsed/>
    <w:qFormat/>
    <w:pPr>
      <w:keepLines/>
      <w:keepNext/>
      <w:spacing w:before="80" w:after="40"/>
      <w:outlineLvl w:val="4"/>
    </w:pPr>
    <w:rPr>
      <w:rFonts w:eastAsiaTheme="majorEastAsia" w:cstheme="majorBidi"/>
      <w:color w:val="2F5496" w:themeColor="accent1" w:themeShade="BF"/>
    </w:rPr>
  </w:style>
  <w:style w:type="paragraph" w:styleId="801">
    <w:name w:val="Heading 6"/>
    <w:basedOn w:val="795"/>
    <w:next w:val="795"/>
    <w:link w:val="813"/>
    <w:uiPriority w:val="9"/>
    <w:semiHidden/>
    <w:unhideWhenUsed/>
    <w:qFormat/>
    <w:pPr>
      <w:keepLines/>
      <w:keepNext/>
      <w:spacing w:before="40" w:after="0"/>
      <w:outlineLvl w:val="5"/>
    </w:pPr>
    <w:rPr>
      <w:rFonts w:eastAsiaTheme="majorEastAsia" w:cstheme="majorBidi"/>
      <w:i/>
      <w:iCs/>
      <w:color w:val="595959" w:themeColor="text1" w:themeTint="A6"/>
    </w:rPr>
  </w:style>
  <w:style w:type="paragraph" w:styleId="802">
    <w:name w:val="Heading 7"/>
    <w:basedOn w:val="795"/>
    <w:next w:val="795"/>
    <w:link w:val="814"/>
    <w:uiPriority w:val="9"/>
    <w:semiHidden/>
    <w:unhideWhenUsed/>
    <w:qFormat/>
    <w:pPr>
      <w:keepLines/>
      <w:keepNext/>
      <w:spacing w:before="40" w:after="0"/>
      <w:outlineLvl w:val="6"/>
    </w:pPr>
    <w:rPr>
      <w:rFonts w:eastAsiaTheme="majorEastAsia" w:cstheme="majorBidi"/>
      <w:color w:val="595959" w:themeColor="text1" w:themeTint="A6"/>
    </w:rPr>
  </w:style>
  <w:style w:type="paragraph" w:styleId="803">
    <w:name w:val="Heading 8"/>
    <w:basedOn w:val="795"/>
    <w:next w:val="795"/>
    <w:link w:val="815"/>
    <w:uiPriority w:val="9"/>
    <w:semiHidden/>
    <w:unhideWhenUsed/>
    <w:qFormat/>
    <w:pPr>
      <w:keepLines/>
      <w:keepNext/>
      <w:spacing w:after="0"/>
      <w:outlineLvl w:val="7"/>
    </w:pPr>
    <w:rPr>
      <w:rFonts w:eastAsiaTheme="majorEastAsia" w:cstheme="majorBidi"/>
      <w:i/>
      <w:iCs/>
      <w:color w:val="272727" w:themeColor="text1" w:themeTint="D8"/>
    </w:rPr>
  </w:style>
  <w:style w:type="paragraph" w:styleId="804">
    <w:name w:val="Heading 9"/>
    <w:basedOn w:val="795"/>
    <w:next w:val="795"/>
    <w:link w:val="816"/>
    <w:uiPriority w:val="9"/>
    <w:semiHidden/>
    <w:unhideWhenUsed/>
    <w:qFormat/>
    <w:pPr>
      <w:keepLines/>
      <w:keepNext/>
      <w:spacing w:after="0"/>
      <w:outlineLvl w:val="8"/>
    </w:pPr>
    <w:rPr>
      <w:rFonts w:eastAsiaTheme="majorEastAsia" w:cstheme="majorBidi"/>
      <w:color w:val="272727" w:themeColor="text1" w:themeTint="D8"/>
    </w:rPr>
  </w:style>
  <w:style w:type="character" w:styleId="805" w:default="1">
    <w:name w:val="Default Paragraph Font"/>
    <w:uiPriority w:val="1"/>
    <w:semiHidden/>
    <w:unhideWhenUsed/>
  </w:style>
  <w:style w:type="table" w:styleId="806" w:default="1">
    <w:name w:val="Normal Table"/>
    <w:uiPriority w:val="99"/>
    <w:semiHidden/>
    <w:unhideWhenUsed/>
    <w:tblPr>
      <w:tblInd w:w="0" w:type="dxa"/>
      <w:tblCellMar>
        <w:left w:w="108" w:type="dxa"/>
        <w:top w:w="0" w:type="dxa"/>
        <w:right w:w="108" w:type="dxa"/>
        <w:bottom w:w="0" w:type="dxa"/>
      </w:tblCellMar>
    </w:tblPr>
  </w:style>
  <w:style w:type="numbering" w:styleId="807" w:default="1">
    <w:name w:val="No List"/>
    <w:uiPriority w:val="99"/>
    <w:semiHidden/>
    <w:unhideWhenUsed/>
  </w:style>
  <w:style w:type="character" w:styleId="808" w:customStyle="1">
    <w:name w:val="Titre 1 Car"/>
    <w:basedOn w:val="805"/>
    <w:link w:val="796"/>
    <w:uiPriority w:val="9"/>
    <w:rPr>
      <w:rFonts w:asciiTheme="majorHAnsi" w:hAnsiTheme="majorHAnsi" w:eastAsiaTheme="majorEastAsia" w:cstheme="majorBidi"/>
      <w:color w:val="2F5496" w:themeColor="accent1" w:themeShade="BF"/>
      <w:sz w:val="40"/>
      <w:szCs w:val="40"/>
    </w:rPr>
  </w:style>
  <w:style w:type="character" w:styleId="809" w:customStyle="1">
    <w:name w:val="Titre 2 Car"/>
    <w:basedOn w:val="805"/>
    <w:link w:val="797"/>
    <w:uiPriority w:val="9"/>
    <w:semiHidden/>
    <w:rPr>
      <w:rFonts w:asciiTheme="majorHAnsi" w:hAnsiTheme="majorHAnsi" w:eastAsiaTheme="majorEastAsia" w:cstheme="majorBidi"/>
      <w:color w:val="2F5496" w:themeColor="accent1" w:themeShade="BF"/>
      <w:sz w:val="32"/>
      <w:szCs w:val="32"/>
    </w:rPr>
  </w:style>
  <w:style w:type="character" w:styleId="810" w:customStyle="1">
    <w:name w:val="Titre 3 Car"/>
    <w:basedOn w:val="805"/>
    <w:link w:val="798"/>
    <w:uiPriority w:val="9"/>
    <w:semiHidden/>
    <w:rPr>
      <w:rFonts w:eastAsiaTheme="majorEastAsia" w:cstheme="majorBidi"/>
      <w:color w:val="2F5496" w:themeColor="accent1" w:themeShade="BF"/>
      <w:sz w:val="28"/>
      <w:szCs w:val="28"/>
    </w:rPr>
  </w:style>
  <w:style w:type="character" w:styleId="811" w:customStyle="1">
    <w:name w:val="Titre 4 Car"/>
    <w:basedOn w:val="805"/>
    <w:link w:val="799"/>
    <w:uiPriority w:val="9"/>
    <w:semiHidden/>
    <w:rPr>
      <w:rFonts w:eastAsiaTheme="majorEastAsia" w:cstheme="majorBidi"/>
      <w:i/>
      <w:iCs/>
      <w:color w:val="2F5496" w:themeColor="accent1" w:themeShade="BF"/>
    </w:rPr>
  </w:style>
  <w:style w:type="character" w:styleId="812" w:customStyle="1">
    <w:name w:val="Titre 5 Car"/>
    <w:basedOn w:val="805"/>
    <w:link w:val="800"/>
    <w:uiPriority w:val="9"/>
    <w:semiHidden/>
    <w:rPr>
      <w:rFonts w:eastAsiaTheme="majorEastAsia" w:cstheme="majorBidi"/>
      <w:color w:val="2F5496" w:themeColor="accent1" w:themeShade="BF"/>
    </w:rPr>
  </w:style>
  <w:style w:type="character" w:styleId="813" w:customStyle="1">
    <w:name w:val="Titre 6 Car"/>
    <w:basedOn w:val="805"/>
    <w:link w:val="801"/>
    <w:uiPriority w:val="9"/>
    <w:semiHidden/>
    <w:rPr>
      <w:rFonts w:eastAsiaTheme="majorEastAsia" w:cstheme="majorBidi"/>
      <w:i/>
      <w:iCs/>
      <w:color w:val="595959" w:themeColor="text1" w:themeTint="A6"/>
    </w:rPr>
  </w:style>
  <w:style w:type="character" w:styleId="814" w:customStyle="1">
    <w:name w:val="Titre 7 Car"/>
    <w:basedOn w:val="805"/>
    <w:link w:val="802"/>
    <w:uiPriority w:val="9"/>
    <w:semiHidden/>
    <w:rPr>
      <w:rFonts w:eastAsiaTheme="majorEastAsia" w:cstheme="majorBidi"/>
      <w:color w:val="595959" w:themeColor="text1" w:themeTint="A6"/>
    </w:rPr>
  </w:style>
  <w:style w:type="character" w:styleId="815" w:customStyle="1">
    <w:name w:val="Titre 8 Car"/>
    <w:basedOn w:val="805"/>
    <w:link w:val="803"/>
    <w:uiPriority w:val="9"/>
    <w:semiHidden/>
    <w:rPr>
      <w:rFonts w:eastAsiaTheme="majorEastAsia" w:cstheme="majorBidi"/>
      <w:i/>
      <w:iCs/>
      <w:color w:val="272727" w:themeColor="text1" w:themeTint="D8"/>
    </w:rPr>
  </w:style>
  <w:style w:type="character" w:styleId="816" w:customStyle="1">
    <w:name w:val="Titre 9 Car"/>
    <w:basedOn w:val="805"/>
    <w:link w:val="804"/>
    <w:uiPriority w:val="9"/>
    <w:semiHidden/>
    <w:rPr>
      <w:rFonts w:eastAsiaTheme="majorEastAsia" w:cstheme="majorBidi"/>
      <w:color w:val="272727" w:themeColor="text1" w:themeTint="D8"/>
    </w:rPr>
  </w:style>
  <w:style w:type="paragraph" w:styleId="817">
    <w:name w:val="Title"/>
    <w:basedOn w:val="795"/>
    <w:next w:val="795"/>
    <w:link w:val="818"/>
    <w:uiPriority w:val="10"/>
    <w:qFormat/>
    <w:pPr>
      <w:contextualSpacing/>
      <w:spacing w:after="80" w:line="240" w:lineRule="auto"/>
    </w:pPr>
    <w:rPr>
      <w:rFonts w:asciiTheme="majorHAnsi" w:hAnsiTheme="majorHAnsi" w:eastAsiaTheme="majorEastAsia" w:cstheme="majorBidi"/>
      <w:spacing w:val="-10"/>
      <w:sz w:val="56"/>
      <w:szCs w:val="56"/>
    </w:rPr>
  </w:style>
  <w:style w:type="character" w:styleId="818" w:customStyle="1">
    <w:name w:val="Titre Car"/>
    <w:basedOn w:val="805"/>
    <w:link w:val="817"/>
    <w:uiPriority w:val="10"/>
    <w:rPr>
      <w:rFonts w:asciiTheme="majorHAnsi" w:hAnsiTheme="majorHAnsi" w:eastAsiaTheme="majorEastAsia" w:cstheme="majorBidi"/>
      <w:spacing w:val="-10"/>
      <w:sz w:val="56"/>
      <w:szCs w:val="56"/>
    </w:rPr>
  </w:style>
  <w:style w:type="paragraph" w:styleId="819">
    <w:name w:val="Subtitle"/>
    <w:basedOn w:val="795"/>
    <w:next w:val="795"/>
    <w:link w:val="820"/>
    <w:uiPriority w:val="11"/>
    <w:qFormat/>
    <w:pPr>
      <w:numPr>
        <w:ilvl w:val="1"/>
      </w:numPr>
    </w:pPr>
    <w:rPr>
      <w:rFonts w:eastAsiaTheme="majorEastAsia" w:cstheme="majorBidi"/>
      <w:color w:val="595959" w:themeColor="text1" w:themeTint="A6"/>
      <w:spacing w:val="15"/>
      <w:sz w:val="28"/>
      <w:szCs w:val="28"/>
    </w:rPr>
  </w:style>
  <w:style w:type="character" w:styleId="820" w:customStyle="1">
    <w:name w:val="Sous-titre Car"/>
    <w:basedOn w:val="805"/>
    <w:link w:val="819"/>
    <w:uiPriority w:val="11"/>
    <w:rPr>
      <w:rFonts w:eastAsiaTheme="majorEastAsia" w:cstheme="majorBidi"/>
      <w:color w:val="595959" w:themeColor="text1" w:themeTint="A6"/>
      <w:spacing w:val="15"/>
      <w:sz w:val="28"/>
      <w:szCs w:val="28"/>
    </w:rPr>
  </w:style>
  <w:style w:type="paragraph" w:styleId="821">
    <w:name w:val="Quote"/>
    <w:basedOn w:val="795"/>
    <w:next w:val="795"/>
    <w:link w:val="822"/>
    <w:uiPriority w:val="29"/>
    <w:qFormat/>
    <w:pPr>
      <w:jc w:val="center"/>
      <w:spacing w:before="160"/>
    </w:pPr>
    <w:rPr>
      <w:i/>
      <w:iCs/>
      <w:color w:val="404040" w:themeColor="text1" w:themeTint="BF"/>
    </w:rPr>
  </w:style>
  <w:style w:type="character" w:styleId="822" w:customStyle="1">
    <w:name w:val="Citation Car"/>
    <w:basedOn w:val="805"/>
    <w:link w:val="821"/>
    <w:uiPriority w:val="29"/>
    <w:rPr>
      <w:i/>
      <w:iCs/>
      <w:color w:val="404040" w:themeColor="text1" w:themeTint="BF"/>
    </w:rPr>
  </w:style>
  <w:style w:type="paragraph" w:styleId="823">
    <w:name w:val="List Paragraph"/>
    <w:basedOn w:val="795"/>
    <w:uiPriority w:val="34"/>
    <w:qFormat/>
    <w:pPr>
      <w:contextualSpacing/>
      <w:ind w:left="720"/>
    </w:pPr>
  </w:style>
  <w:style w:type="character" w:styleId="824">
    <w:name w:val="Intense Emphasis"/>
    <w:basedOn w:val="805"/>
    <w:uiPriority w:val="21"/>
    <w:qFormat/>
    <w:rPr>
      <w:i/>
      <w:iCs/>
      <w:color w:val="2F5496" w:themeColor="accent1" w:themeShade="BF"/>
    </w:rPr>
  </w:style>
  <w:style w:type="paragraph" w:styleId="825">
    <w:name w:val="Intense Quote"/>
    <w:basedOn w:val="795"/>
    <w:next w:val="795"/>
    <w:link w:val="826"/>
    <w:uiPriority w:val="30"/>
    <w:qFormat/>
    <w:pPr>
      <w:ind w:left="864" w:right="864"/>
      <w:jc w:val="center"/>
      <w:spacing w:before="360" w:after="360"/>
      <w:pBdr>
        <w:top w:val="single" w:color="2F5496" w:themeColor="accent1" w:themeShade="BF" w:sz="4" w:space="10"/>
        <w:bottom w:val="single" w:color="2F5496" w:themeColor="accent1" w:themeShade="BF" w:sz="4" w:space="10"/>
      </w:pBdr>
    </w:pPr>
    <w:rPr>
      <w:i/>
      <w:iCs/>
      <w:color w:val="2F5496" w:themeColor="accent1" w:themeShade="BF"/>
    </w:rPr>
  </w:style>
  <w:style w:type="character" w:styleId="826" w:customStyle="1">
    <w:name w:val="Citation intense Car"/>
    <w:basedOn w:val="805"/>
    <w:link w:val="825"/>
    <w:uiPriority w:val="30"/>
    <w:rPr>
      <w:i/>
      <w:iCs/>
      <w:color w:val="2F5496" w:themeColor="accent1" w:themeShade="BF"/>
    </w:rPr>
  </w:style>
  <w:style w:type="character" w:styleId="827">
    <w:name w:val="Intense Reference"/>
    <w:basedOn w:val="805"/>
    <w:uiPriority w:val="32"/>
    <w:qFormat/>
    <w:rPr>
      <w:b/>
      <w:bCs/>
      <w:smallCaps/>
      <w:color w:val="2F5496" w:themeColor="accent1" w:themeShade="BF"/>
      <w:spacing w:val="5"/>
    </w:rPr>
  </w:style>
  <w:style w:type="table" w:styleId="828">
    <w:name w:val="Table Grid"/>
    <w:basedOn w:val="80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29">
    <w:name w:val="Header"/>
    <w:basedOn w:val="795"/>
    <w:link w:val="830"/>
    <w:uiPriority w:val="99"/>
    <w:unhideWhenUsed/>
    <w:pPr>
      <w:spacing w:after="0" w:line="240" w:lineRule="auto"/>
      <w:tabs>
        <w:tab w:val="center" w:pos="4536" w:leader="none"/>
        <w:tab w:val="right" w:pos="9072" w:leader="none"/>
      </w:tabs>
    </w:pPr>
  </w:style>
  <w:style w:type="character" w:styleId="830" w:customStyle="1">
    <w:name w:val="En-tête Car"/>
    <w:basedOn w:val="805"/>
    <w:link w:val="829"/>
    <w:uiPriority w:val="99"/>
  </w:style>
  <w:style w:type="paragraph" w:styleId="831">
    <w:name w:val="Footer"/>
    <w:basedOn w:val="795"/>
    <w:link w:val="832"/>
    <w:uiPriority w:val="99"/>
    <w:unhideWhenUsed/>
    <w:pPr>
      <w:spacing w:after="0" w:line="240" w:lineRule="auto"/>
      <w:tabs>
        <w:tab w:val="center" w:pos="4536" w:leader="none"/>
        <w:tab w:val="right" w:pos="9072" w:leader="none"/>
      </w:tabs>
    </w:pPr>
  </w:style>
  <w:style w:type="character" w:styleId="832" w:customStyle="1">
    <w:name w:val="Pied de page Car"/>
    <w:basedOn w:val="805"/>
    <w:link w:val="831"/>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hyperlink" Target="https://slideplayer.fr/slide/12086514/" TargetMode="External"/><Relationship Id="rId12" Type="http://schemas.openxmlformats.org/officeDocument/2006/relationships/hyperlink" Target="https://www.youtube.com/watch?v=iM_WUUIP1O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C3C8B72A-E766-4011-A9EF-84071D8F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ONLYOFFICE/7.1.1.23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battu</dc:creator>
  <cp:keywords/>
  <dc:description/>
  <cp:lastModifiedBy>Gaumard David</cp:lastModifiedBy>
  <cp:revision>9</cp:revision>
  <dcterms:created xsi:type="dcterms:W3CDTF">2024-04-16T05:23:00Z</dcterms:created>
  <dcterms:modified xsi:type="dcterms:W3CDTF">2024-05-28T13:56:34Z</dcterms:modified>
</cp:coreProperties>
</file>