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0F8" w:rsidRPr="00C17DCA" w:rsidRDefault="00FA1AAE" w:rsidP="000D32F8">
      <w:pPr>
        <w:pStyle w:val="Standard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Etude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critique de document TES</w:t>
      </w:r>
      <w:r w:rsidR="002F5BE0">
        <w:rPr>
          <w:rFonts w:asciiTheme="minorHAnsi" w:hAnsiTheme="minorHAnsi" w:cstheme="minorHAnsi"/>
          <w:b/>
          <w:sz w:val="22"/>
          <w:szCs w:val="22"/>
        </w:rPr>
        <w:t>/L</w:t>
      </w:r>
    </w:p>
    <w:p w:rsidR="00B720F8" w:rsidRPr="00C17DCA" w:rsidRDefault="00B720F8" w:rsidP="00B720F8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720F8" w:rsidRPr="00C17DCA" w:rsidRDefault="00B720F8" w:rsidP="00B720F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C17DC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D203EFD" wp14:editId="191D439C">
            <wp:simplePos x="0" y="0"/>
            <wp:positionH relativeFrom="margin">
              <wp:align>center</wp:align>
            </wp:positionH>
            <wp:positionV relativeFrom="paragraph">
              <wp:posOffset>511200</wp:posOffset>
            </wp:positionV>
            <wp:extent cx="5576040" cy="6439679"/>
            <wp:effectExtent l="0" t="0" r="0" b="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6040" cy="6439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17DCA">
        <w:rPr>
          <w:rFonts w:asciiTheme="minorHAnsi" w:hAnsiTheme="minorHAnsi" w:cstheme="minorHAnsi"/>
          <w:b/>
          <w:bCs/>
          <w:color w:val="7030A0"/>
          <w:sz w:val="22"/>
          <w:szCs w:val="22"/>
        </w:rPr>
        <w:t>Consigne</w:t>
      </w:r>
      <w:r w:rsidRPr="00C17DCA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: En quoi les villes mondiales sont-elles des centres d’impulsion au cœur de la mondialisation économique ?  N’oubliez pas de porter un regard critique sur le document.</w:t>
      </w:r>
    </w:p>
    <w:p w:rsidR="00B720F8" w:rsidRPr="00C17DCA" w:rsidRDefault="00B720F8" w:rsidP="00B720F8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B720F8" w:rsidRPr="000D32F8" w:rsidRDefault="00B720F8" w:rsidP="000D32F8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D32F8">
        <w:rPr>
          <w:rStyle w:val="StrongEmphasis"/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Source : LONDON 12 April 2011, </w:t>
      </w:r>
      <w:r w:rsidRPr="000D32F8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Today, the </w:t>
      </w:r>
      <w:r w:rsidRPr="000D32F8"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Financial Times</w:t>
      </w:r>
      <w:r w:rsidRPr="000D32F8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launches an international advertising campaign .</w:t>
      </w:r>
    </w:p>
    <w:p w:rsidR="00B720F8" w:rsidRPr="000D32F8" w:rsidRDefault="00E972DB" w:rsidP="000D32F8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hyperlink r:id="rId5" w:history="1">
        <w:r w:rsidR="00B720F8" w:rsidRPr="000D32F8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https://aboutus.ft.com/en-gb/announcements/financial-times-launches-worldwide-marketing-campaign-global-business-news-at-your-fingertips/</w:t>
        </w:r>
      </w:hyperlink>
    </w:p>
    <w:p w:rsidR="00B720F8" w:rsidRPr="000D32F8" w:rsidRDefault="00E972DB" w:rsidP="000D32F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Droit d’utilisation accordé</w:t>
      </w:r>
      <w:r w:rsidR="00B720F8" w:rsidRPr="000D32F8">
        <w:rPr>
          <w:rFonts w:asciiTheme="minorHAnsi" w:hAnsiTheme="minorHAnsi" w:cstheme="minorHAnsi"/>
          <w:sz w:val="20"/>
          <w:szCs w:val="20"/>
        </w:rPr>
        <w:t xml:space="preserve"> par le Financial Times, juin 2018.</w:t>
      </w:r>
    </w:p>
    <w:p w:rsidR="00B720F8" w:rsidRPr="000D32F8" w:rsidRDefault="00B720F8" w:rsidP="000D32F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D32F8">
        <w:rPr>
          <w:rFonts w:asciiTheme="minorHAnsi" w:eastAsia="ArialMT" w:hAnsiTheme="minorHAnsi" w:cstheme="minorHAnsi"/>
          <w:i/>
          <w:spacing w:val="-6"/>
          <w:sz w:val="20"/>
          <w:szCs w:val="20"/>
        </w:rPr>
        <w:t xml:space="preserve">Le </w:t>
      </w:r>
      <w:r w:rsidRPr="000D32F8">
        <w:rPr>
          <w:rFonts w:asciiTheme="minorHAnsi" w:eastAsia="ArialMT" w:hAnsiTheme="minorHAnsi" w:cstheme="minorHAnsi"/>
          <w:i/>
          <w:iCs/>
          <w:spacing w:val="-6"/>
          <w:sz w:val="20"/>
          <w:szCs w:val="20"/>
        </w:rPr>
        <w:t xml:space="preserve">Financial Times </w:t>
      </w:r>
      <w:r w:rsidRPr="000D32F8">
        <w:rPr>
          <w:rFonts w:asciiTheme="minorHAnsi" w:eastAsia="ArialMT" w:hAnsiTheme="minorHAnsi" w:cstheme="minorHAnsi"/>
          <w:i/>
          <w:spacing w:val="-6"/>
          <w:sz w:val="20"/>
          <w:szCs w:val="20"/>
        </w:rPr>
        <w:t xml:space="preserve">est un </w:t>
      </w:r>
      <w:r w:rsidRPr="000D32F8">
        <w:rPr>
          <w:rFonts w:asciiTheme="minorHAnsi" w:eastAsia="ArialMT" w:hAnsiTheme="minorHAnsi" w:cstheme="minorHAnsi"/>
          <w:i/>
          <w:spacing w:val="-4"/>
          <w:sz w:val="20"/>
          <w:szCs w:val="20"/>
        </w:rPr>
        <w:t xml:space="preserve">quotidien économique </w:t>
      </w:r>
      <w:r w:rsidRPr="000D32F8">
        <w:rPr>
          <w:rFonts w:asciiTheme="minorHAnsi" w:eastAsia="ArialMT" w:hAnsiTheme="minorHAnsi" w:cstheme="minorHAnsi"/>
          <w:i/>
          <w:spacing w:val="-3"/>
          <w:sz w:val="20"/>
          <w:szCs w:val="20"/>
        </w:rPr>
        <w:t xml:space="preserve">et financier britannique. </w:t>
      </w:r>
      <w:r w:rsidRPr="000D32F8">
        <w:rPr>
          <w:rFonts w:asciiTheme="minorHAnsi" w:eastAsia="ArialMT" w:hAnsiTheme="minorHAnsi" w:cstheme="minorHAnsi"/>
          <w:i/>
          <w:spacing w:val="-5"/>
          <w:sz w:val="20"/>
          <w:szCs w:val="20"/>
        </w:rPr>
        <w:t xml:space="preserve">Référence dans le monde </w:t>
      </w:r>
      <w:r w:rsidRPr="000D32F8">
        <w:rPr>
          <w:rFonts w:asciiTheme="minorHAnsi" w:eastAsia="ArialMT" w:hAnsiTheme="minorHAnsi" w:cstheme="minorHAnsi"/>
          <w:i/>
          <w:spacing w:val="-4"/>
          <w:sz w:val="20"/>
          <w:szCs w:val="20"/>
        </w:rPr>
        <w:t xml:space="preserve">des affaires, il est imprimé </w:t>
      </w:r>
      <w:r w:rsidRPr="000D32F8">
        <w:rPr>
          <w:rFonts w:asciiTheme="minorHAnsi" w:eastAsia="ArialMT" w:hAnsiTheme="minorHAnsi" w:cstheme="minorHAnsi"/>
          <w:i/>
          <w:spacing w:val="-6"/>
          <w:sz w:val="20"/>
          <w:szCs w:val="20"/>
        </w:rPr>
        <w:t xml:space="preserve">simultanément dans 24 villes </w:t>
      </w:r>
      <w:r w:rsidRPr="000D32F8">
        <w:rPr>
          <w:rFonts w:asciiTheme="minorHAnsi" w:eastAsia="ArialMT" w:hAnsiTheme="minorHAnsi" w:cstheme="minorHAnsi"/>
          <w:i/>
          <w:spacing w:val="-5"/>
          <w:sz w:val="20"/>
          <w:szCs w:val="20"/>
        </w:rPr>
        <w:t xml:space="preserve">du monde. L'édition en ligne compte plus de 3,6 millions </w:t>
      </w:r>
      <w:r w:rsidRPr="000D32F8">
        <w:rPr>
          <w:rFonts w:asciiTheme="minorHAnsi" w:eastAsia="ArialMT" w:hAnsiTheme="minorHAnsi" w:cstheme="minorHAnsi"/>
          <w:i/>
          <w:spacing w:val="-4"/>
          <w:sz w:val="20"/>
          <w:szCs w:val="20"/>
        </w:rPr>
        <w:t>de lecteurs abonnés</w:t>
      </w:r>
      <w:r w:rsidR="00FA1AAE" w:rsidRPr="000D32F8">
        <w:rPr>
          <w:rFonts w:asciiTheme="minorHAnsi" w:eastAsia="ArialMT" w:hAnsiTheme="minorHAnsi" w:cstheme="minorHAnsi"/>
          <w:i/>
          <w:spacing w:val="-4"/>
          <w:sz w:val="20"/>
          <w:szCs w:val="20"/>
        </w:rPr>
        <w:t>.</w:t>
      </w:r>
    </w:p>
    <w:p w:rsidR="00B720F8" w:rsidRPr="00C17DCA" w:rsidRDefault="00B720F8" w:rsidP="00FA1AA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6739B3" w:rsidRDefault="006739B3">
      <w:bookmarkStart w:id="0" w:name="_GoBack"/>
      <w:bookmarkEnd w:id="0"/>
    </w:p>
    <w:sectPr w:rsidR="006739B3" w:rsidSect="00364E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F8"/>
    <w:rsid w:val="000D32F8"/>
    <w:rsid w:val="002F5BE0"/>
    <w:rsid w:val="00364EF7"/>
    <w:rsid w:val="00605BFA"/>
    <w:rsid w:val="006739B3"/>
    <w:rsid w:val="00B720F8"/>
    <w:rsid w:val="00E972DB"/>
    <w:rsid w:val="00FA1AAE"/>
    <w:rsid w:val="00FA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0C638"/>
  <w15:chartTrackingRefBased/>
  <w15:docId w15:val="{F9491591-497D-724D-901B-23F17925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720F8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customStyle="1" w:styleId="StrongEmphasis">
    <w:name w:val="Strong Emphasis"/>
    <w:rsid w:val="00B720F8"/>
    <w:rPr>
      <w:b/>
      <w:bCs/>
    </w:rPr>
  </w:style>
  <w:style w:type="character" w:styleId="Lienhypertexte">
    <w:name w:val="Hyperlink"/>
    <w:basedOn w:val="Policepardfaut"/>
    <w:uiPriority w:val="99"/>
    <w:unhideWhenUsed/>
    <w:rsid w:val="00B72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outus.ft.com/en-gb/announcements/financial-times-launches-worldwide-marketing-campaign-global-business-news-at-your-fingertip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costille</dc:creator>
  <cp:keywords/>
  <dc:description/>
  <cp:lastModifiedBy>jp costille</cp:lastModifiedBy>
  <cp:revision>4</cp:revision>
  <dcterms:created xsi:type="dcterms:W3CDTF">2018-06-11T14:54:00Z</dcterms:created>
  <dcterms:modified xsi:type="dcterms:W3CDTF">2018-06-11T15:13:00Z</dcterms:modified>
</cp:coreProperties>
</file>